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BC9C" w14:textId="77777777" w:rsidR="007B46DF" w:rsidRPr="00C2060B" w:rsidRDefault="007B46DF" w:rsidP="00C2060B">
      <w:pPr>
        <w:jc w:val="both"/>
        <w:rPr>
          <w:sz w:val="20"/>
          <w:szCs w:val="20"/>
          <w:lang w:val="uk-UA"/>
        </w:rPr>
      </w:pPr>
    </w:p>
    <w:p w14:paraId="4818834A" w14:textId="77777777" w:rsidR="007B46DF" w:rsidRPr="00C2060B" w:rsidRDefault="007B46DF" w:rsidP="00C2060B">
      <w:pPr>
        <w:jc w:val="center"/>
        <w:rPr>
          <w:b/>
          <w:sz w:val="20"/>
          <w:szCs w:val="20"/>
          <w:lang w:val="uk-UA"/>
        </w:rPr>
      </w:pPr>
      <w:r w:rsidRPr="00C2060B">
        <w:rPr>
          <w:b/>
          <w:sz w:val="20"/>
          <w:szCs w:val="20"/>
          <w:lang w:val="uk-UA"/>
        </w:rPr>
        <w:t>ПРИВАТНЕ АКЦІОНЕРНЕ ТОВАРИСТВО</w:t>
      </w:r>
    </w:p>
    <w:p w14:paraId="6F7186D2" w14:textId="77777777" w:rsidR="007B46DF" w:rsidRPr="00C2060B" w:rsidRDefault="007B46DF" w:rsidP="00C2060B">
      <w:pPr>
        <w:jc w:val="center"/>
        <w:rPr>
          <w:b/>
          <w:sz w:val="20"/>
          <w:szCs w:val="20"/>
          <w:lang w:val="uk-UA"/>
        </w:rPr>
      </w:pPr>
      <w:r w:rsidRPr="00C2060B">
        <w:rPr>
          <w:b/>
          <w:sz w:val="20"/>
          <w:szCs w:val="20"/>
          <w:lang w:val="uk-UA"/>
        </w:rPr>
        <w:t>«ГРЕБІНКІВСЬКИЙ МАШИНОБУДІВНИЙ ЗАВОД»</w:t>
      </w:r>
    </w:p>
    <w:p w14:paraId="5BE5BB97" w14:textId="604B3B54" w:rsidR="007B46DF" w:rsidRPr="00C2060B" w:rsidRDefault="007B46DF" w:rsidP="00C2060B">
      <w:pPr>
        <w:jc w:val="both"/>
        <w:rPr>
          <w:sz w:val="20"/>
          <w:szCs w:val="20"/>
          <w:lang w:val="uk-UA"/>
        </w:rPr>
      </w:pPr>
      <w:r w:rsidRPr="00C2060B">
        <w:rPr>
          <w:sz w:val="20"/>
          <w:szCs w:val="20"/>
          <w:lang w:val="uk-UA"/>
        </w:rPr>
        <w:t xml:space="preserve">(код за ЄДРПОУ 00371995, місцезнаходження: 08662, Київська обл., </w:t>
      </w:r>
      <w:r w:rsidR="000261C6" w:rsidRPr="00C2060B">
        <w:rPr>
          <w:sz w:val="20"/>
          <w:szCs w:val="20"/>
          <w:lang w:val="uk-UA"/>
        </w:rPr>
        <w:t>Білоцерківський</w:t>
      </w:r>
      <w:r w:rsidRPr="00C2060B">
        <w:rPr>
          <w:sz w:val="20"/>
          <w:szCs w:val="20"/>
          <w:lang w:val="uk-UA"/>
        </w:rPr>
        <w:t xml:space="preserve"> р-н, смт. Гребінки, </w:t>
      </w:r>
      <w:r w:rsidR="00C2060B">
        <w:rPr>
          <w:sz w:val="20"/>
          <w:szCs w:val="20"/>
          <w:lang w:val="uk-UA"/>
        </w:rPr>
        <w:t xml:space="preserve">вул. Білоцерківська, 5) повідомляє </w:t>
      </w:r>
      <w:r w:rsidRPr="00C2060B">
        <w:rPr>
          <w:sz w:val="20"/>
          <w:szCs w:val="20"/>
          <w:lang w:val="uk-UA"/>
        </w:rPr>
        <w:t>про скликання Річних Загальних зборів акціонерів Приватного акціонерного товариства «Гребінківський машинобудівний завод» за рішенням Наглядової ради Товариства.</w:t>
      </w:r>
    </w:p>
    <w:p w14:paraId="175A6799" w14:textId="77E162CB" w:rsidR="007B46DF" w:rsidRPr="00C2060B" w:rsidRDefault="007B46DF" w:rsidP="00C2060B">
      <w:pPr>
        <w:jc w:val="both"/>
        <w:rPr>
          <w:sz w:val="20"/>
          <w:szCs w:val="20"/>
          <w:lang w:val="uk-UA"/>
        </w:rPr>
      </w:pPr>
      <w:r w:rsidRPr="00C2060B">
        <w:rPr>
          <w:sz w:val="20"/>
          <w:szCs w:val="20"/>
          <w:lang w:val="uk-UA"/>
        </w:rPr>
        <w:t>Дата, час та місце проведення Загальних зборів: Початок Річних Загальних зборів акціонерів 0</w:t>
      </w:r>
      <w:r w:rsidR="008D08A6" w:rsidRPr="00C2060B">
        <w:rPr>
          <w:sz w:val="20"/>
          <w:szCs w:val="20"/>
          <w:lang w:val="uk-UA"/>
        </w:rPr>
        <w:t>7</w:t>
      </w:r>
      <w:r w:rsidRPr="00C2060B">
        <w:rPr>
          <w:sz w:val="20"/>
          <w:szCs w:val="20"/>
          <w:lang w:val="uk-UA"/>
        </w:rPr>
        <w:t xml:space="preserve"> квітня 20</w:t>
      </w:r>
      <w:r w:rsidR="008D08A6" w:rsidRPr="00C2060B">
        <w:rPr>
          <w:sz w:val="20"/>
          <w:szCs w:val="20"/>
          <w:lang w:val="uk-UA"/>
        </w:rPr>
        <w:t>23</w:t>
      </w:r>
      <w:r w:rsidRPr="00C2060B">
        <w:rPr>
          <w:sz w:val="20"/>
          <w:szCs w:val="20"/>
          <w:lang w:val="uk-UA"/>
        </w:rPr>
        <w:t xml:space="preserve">р. о 14 год. 00 хв. за адресою: 08662, Київська обл., </w:t>
      </w:r>
      <w:r w:rsidR="000261C6" w:rsidRPr="00C2060B">
        <w:rPr>
          <w:sz w:val="20"/>
          <w:szCs w:val="20"/>
          <w:lang w:val="uk-UA"/>
        </w:rPr>
        <w:t>Білоцерківський</w:t>
      </w:r>
      <w:r w:rsidRPr="00C2060B">
        <w:rPr>
          <w:sz w:val="20"/>
          <w:szCs w:val="20"/>
          <w:lang w:val="uk-UA"/>
        </w:rPr>
        <w:t xml:space="preserve"> р-н, смт. Гребінки, вул. Білоцерківська, 5, актовий зал.</w:t>
      </w:r>
    </w:p>
    <w:p w14:paraId="024526F6" w14:textId="2AB29DFC" w:rsidR="007B46DF" w:rsidRPr="00C2060B" w:rsidRDefault="007B46DF" w:rsidP="00C2060B">
      <w:pPr>
        <w:jc w:val="both"/>
        <w:rPr>
          <w:sz w:val="20"/>
          <w:szCs w:val="20"/>
          <w:lang w:val="uk-UA"/>
        </w:rPr>
      </w:pPr>
      <w:r w:rsidRPr="00C2060B">
        <w:rPr>
          <w:sz w:val="20"/>
          <w:szCs w:val="20"/>
          <w:lang w:val="uk-UA"/>
        </w:rPr>
        <w:t xml:space="preserve">Час початку і закінчення реєстрації  акціонерів для участі у загальних зборах: Реєстрація учасників Річних Загальних зборів буде здійснюватися </w:t>
      </w:r>
      <w:r w:rsidR="008D08A6" w:rsidRPr="00C2060B">
        <w:rPr>
          <w:sz w:val="20"/>
          <w:szCs w:val="20"/>
          <w:lang w:val="uk-UA"/>
        </w:rPr>
        <w:t>07</w:t>
      </w:r>
      <w:r w:rsidRPr="00C2060B">
        <w:rPr>
          <w:sz w:val="20"/>
          <w:szCs w:val="20"/>
          <w:lang w:val="uk-UA"/>
        </w:rPr>
        <w:t xml:space="preserve"> квітня 202</w:t>
      </w:r>
      <w:r w:rsidR="008D08A6" w:rsidRPr="00C2060B">
        <w:rPr>
          <w:sz w:val="20"/>
          <w:szCs w:val="20"/>
          <w:lang w:val="uk-UA"/>
        </w:rPr>
        <w:t>3</w:t>
      </w:r>
      <w:r w:rsidR="00C2060B">
        <w:rPr>
          <w:sz w:val="20"/>
          <w:szCs w:val="20"/>
          <w:lang w:val="uk-UA"/>
        </w:rPr>
        <w:t>р. з 13 год 00 хв до 13 год 50 хв</w:t>
      </w:r>
      <w:r w:rsidRPr="00C2060B">
        <w:rPr>
          <w:sz w:val="20"/>
          <w:szCs w:val="20"/>
          <w:lang w:val="uk-UA"/>
        </w:rPr>
        <w:t xml:space="preserve"> з</w:t>
      </w:r>
      <w:r w:rsidR="00C2060B">
        <w:rPr>
          <w:sz w:val="20"/>
          <w:szCs w:val="20"/>
          <w:lang w:val="uk-UA"/>
        </w:rPr>
        <w:t>а адресою: 08662, Київська обл.</w:t>
      </w:r>
      <w:r w:rsidRPr="00C2060B">
        <w:rPr>
          <w:sz w:val="20"/>
          <w:szCs w:val="20"/>
          <w:lang w:val="uk-UA"/>
        </w:rPr>
        <w:t xml:space="preserve">, </w:t>
      </w:r>
      <w:r w:rsidR="000261C6" w:rsidRPr="00C2060B">
        <w:rPr>
          <w:sz w:val="20"/>
          <w:szCs w:val="20"/>
          <w:lang w:val="uk-UA"/>
        </w:rPr>
        <w:t>Білоцерківський</w:t>
      </w:r>
      <w:r w:rsidRPr="00C2060B">
        <w:rPr>
          <w:sz w:val="20"/>
          <w:szCs w:val="20"/>
          <w:lang w:val="uk-UA"/>
        </w:rPr>
        <w:t xml:space="preserve"> р-н, смт. Гребінки, вул. Білоцерківська, 5, актовий зал.</w:t>
      </w:r>
    </w:p>
    <w:p w14:paraId="31F45EB2" w14:textId="51F3DCBA" w:rsidR="007B46DF" w:rsidRPr="00C2060B" w:rsidRDefault="007B46DF" w:rsidP="00C2060B">
      <w:pPr>
        <w:jc w:val="both"/>
        <w:rPr>
          <w:sz w:val="20"/>
          <w:szCs w:val="20"/>
          <w:lang w:val="uk-UA"/>
        </w:rPr>
      </w:pPr>
      <w:r w:rsidRPr="00C2060B">
        <w:rPr>
          <w:sz w:val="20"/>
          <w:szCs w:val="20"/>
          <w:lang w:val="uk-UA"/>
        </w:rPr>
        <w:t>Дата складення переліку акціонерів, які мають право на участь у Річних Загальних зборах акціонерів - 0</w:t>
      </w:r>
      <w:r w:rsidR="008E14D8" w:rsidRPr="00C2060B">
        <w:rPr>
          <w:sz w:val="20"/>
          <w:szCs w:val="20"/>
          <w:lang w:val="uk-UA"/>
        </w:rPr>
        <w:t>3</w:t>
      </w:r>
      <w:r w:rsidRPr="00C2060B">
        <w:rPr>
          <w:sz w:val="20"/>
          <w:szCs w:val="20"/>
          <w:lang w:val="uk-UA"/>
        </w:rPr>
        <w:t xml:space="preserve"> квітня 202</w:t>
      </w:r>
      <w:r w:rsidR="008E14D8" w:rsidRPr="00C2060B">
        <w:rPr>
          <w:sz w:val="20"/>
          <w:szCs w:val="20"/>
          <w:lang w:val="uk-UA"/>
        </w:rPr>
        <w:t>3</w:t>
      </w:r>
      <w:r w:rsidRPr="00C2060B">
        <w:rPr>
          <w:sz w:val="20"/>
          <w:szCs w:val="20"/>
          <w:lang w:val="uk-UA"/>
        </w:rPr>
        <w:t>року станом на 24-00 годину.</w:t>
      </w:r>
    </w:p>
    <w:p w14:paraId="06E19668" w14:textId="77777777" w:rsidR="007B46DF" w:rsidRPr="00C2060B" w:rsidRDefault="007B46DF" w:rsidP="00C2060B">
      <w:pPr>
        <w:tabs>
          <w:tab w:val="left" w:pos="540"/>
          <w:tab w:val="left" w:pos="626"/>
        </w:tabs>
        <w:jc w:val="both"/>
        <w:rPr>
          <w:bCs/>
          <w:sz w:val="20"/>
          <w:szCs w:val="20"/>
          <w:lang w:val="uk-UA"/>
        </w:rPr>
      </w:pPr>
      <w:r w:rsidRPr="00C2060B">
        <w:rPr>
          <w:b/>
          <w:bCs/>
          <w:sz w:val="20"/>
          <w:szCs w:val="20"/>
          <w:lang w:val="uk-UA"/>
        </w:rPr>
        <w:tab/>
      </w:r>
      <w:r w:rsidRPr="00C2060B">
        <w:rPr>
          <w:b/>
          <w:bCs/>
          <w:sz w:val="20"/>
          <w:szCs w:val="20"/>
          <w:lang w:val="uk-UA"/>
        </w:rPr>
        <w:tab/>
      </w:r>
      <w:r w:rsidRPr="00C2060B">
        <w:rPr>
          <w:bCs/>
          <w:sz w:val="20"/>
          <w:szCs w:val="20"/>
          <w:lang w:val="uk-UA"/>
        </w:rPr>
        <w:t xml:space="preserve">Загальна  кількість  акцій станом  на  дату складення  переліку осіб,  яким  надсилатиметься  повідомлення про проведення Загальних зборів  акціонерів, складає </w:t>
      </w:r>
      <w:r w:rsidRPr="00C14013">
        <w:rPr>
          <w:bCs/>
          <w:sz w:val="20"/>
          <w:szCs w:val="20"/>
          <w:lang w:val="uk-UA"/>
        </w:rPr>
        <w:t>11600277 шт.</w:t>
      </w:r>
      <w:r w:rsidRPr="00C2060B">
        <w:rPr>
          <w:bCs/>
          <w:sz w:val="20"/>
          <w:szCs w:val="20"/>
          <w:lang w:val="uk-UA"/>
        </w:rPr>
        <w:t xml:space="preserve">  Загальна кількість голосуючих акцій станом на дату складення переліку осіб, яким надсилатиметься повідомлення про проведення Загальних зборів акціонерів, складає </w:t>
      </w:r>
      <w:r w:rsidRPr="00C14013">
        <w:rPr>
          <w:bCs/>
          <w:sz w:val="20"/>
          <w:szCs w:val="20"/>
          <w:lang w:val="uk-UA"/>
        </w:rPr>
        <w:t>11234202</w:t>
      </w:r>
      <w:r w:rsidRPr="00C2060B">
        <w:rPr>
          <w:bCs/>
          <w:sz w:val="20"/>
          <w:szCs w:val="20"/>
          <w:lang w:val="uk-UA"/>
        </w:rPr>
        <w:t xml:space="preserve"> шт. </w:t>
      </w:r>
    </w:p>
    <w:p w14:paraId="1753BFB1" w14:textId="77777777" w:rsidR="007B46DF" w:rsidRPr="00C2060B" w:rsidRDefault="007B46DF" w:rsidP="00C2060B">
      <w:pPr>
        <w:tabs>
          <w:tab w:val="left" w:pos="540"/>
          <w:tab w:val="left" w:pos="626"/>
        </w:tabs>
        <w:jc w:val="both"/>
        <w:rPr>
          <w:sz w:val="20"/>
          <w:szCs w:val="20"/>
          <w:lang w:val="uk-UA"/>
        </w:rPr>
      </w:pPr>
      <w:r w:rsidRPr="00C2060B">
        <w:rPr>
          <w:b/>
          <w:bCs/>
          <w:sz w:val="20"/>
          <w:szCs w:val="20"/>
          <w:lang w:val="uk-UA"/>
        </w:rPr>
        <w:t>Проект порядку денного та проекти рішень щодо кожного з питань, включених до проекту порядку денного:</w:t>
      </w:r>
      <w:r w:rsidRPr="00C2060B">
        <w:rPr>
          <w:b/>
          <w:bCs/>
          <w:sz w:val="20"/>
          <w:szCs w:val="20"/>
        </w:rPr>
        <w:t xml:space="preserve"> </w:t>
      </w:r>
    </w:p>
    <w:p w14:paraId="02EDADB7" w14:textId="77777777" w:rsidR="007B46DF" w:rsidRPr="00C2060B" w:rsidRDefault="007B46DF" w:rsidP="00C2060B">
      <w:pPr>
        <w:tabs>
          <w:tab w:val="left" w:pos="1050"/>
        </w:tabs>
        <w:jc w:val="both"/>
        <w:rPr>
          <w:sz w:val="20"/>
          <w:szCs w:val="20"/>
          <w:lang w:val="uk-UA"/>
        </w:rPr>
      </w:pPr>
      <w:r w:rsidRPr="00C2060B">
        <w:rPr>
          <w:sz w:val="20"/>
          <w:szCs w:val="20"/>
          <w:lang w:val="uk-UA"/>
        </w:rPr>
        <w:t>1. Обрання членів  Лічильної комісії Товариства, прийняття рішення про  припинення їх повноважень.</w:t>
      </w:r>
    </w:p>
    <w:p w14:paraId="732DF2BC" w14:textId="77777777" w:rsidR="007B46DF" w:rsidRPr="00C2060B" w:rsidRDefault="007B46DF" w:rsidP="00C2060B">
      <w:pPr>
        <w:tabs>
          <w:tab w:val="left" w:pos="1050"/>
        </w:tabs>
        <w:jc w:val="both"/>
        <w:rPr>
          <w:sz w:val="20"/>
          <w:szCs w:val="20"/>
          <w:u w:val="single"/>
          <w:lang w:val="uk-UA"/>
        </w:rPr>
      </w:pPr>
      <w:r w:rsidRPr="00C2060B">
        <w:rPr>
          <w:sz w:val="20"/>
          <w:szCs w:val="20"/>
          <w:u w:val="single"/>
          <w:lang w:val="uk-UA"/>
        </w:rPr>
        <w:t>Проект рішення:</w:t>
      </w:r>
    </w:p>
    <w:p w14:paraId="44C60B6A" w14:textId="2D7DFD6C" w:rsidR="007B46DF" w:rsidRPr="00C2060B" w:rsidRDefault="007B46DF" w:rsidP="00C2060B">
      <w:pPr>
        <w:tabs>
          <w:tab w:val="left" w:pos="1050"/>
        </w:tabs>
        <w:jc w:val="both"/>
        <w:rPr>
          <w:sz w:val="20"/>
          <w:szCs w:val="20"/>
          <w:lang w:val="uk-UA"/>
        </w:rPr>
      </w:pPr>
      <w:r w:rsidRPr="00C2060B">
        <w:rPr>
          <w:sz w:val="20"/>
          <w:szCs w:val="20"/>
          <w:lang w:val="uk-UA"/>
        </w:rPr>
        <w:t xml:space="preserve">Обрати лічильну комісію Товариства  у складі: Іванова Н.Л., Кичила Ю.О., </w:t>
      </w:r>
      <w:r w:rsidR="00554E91" w:rsidRPr="00C2060B">
        <w:rPr>
          <w:sz w:val="20"/>
          <w:szCs w:val="20"/>
          <w:lang w:val="uk-UA"/>
        </w:rPr>
        <w:t xml:space="preserve">Онопрієнко О.А. </w:t>
      </w:r>
      <w:r w:rsidRPr="00C2060B">
        <w:rPr>
          <w:sz w:val="20"/>
          <w:szCs w:val="20"/>
          <w:lang w:val="uk-UA"/>
        </w:rPr>
        <w:t>Припинити  повноваження обраного складу лічильної комісії Товариства  з моменту закриття цих Загальних зборів.</w:t>
      </w:r>
    </w:p>
    <w:p w14:paraId="7CB0A850" w14:textId="77777777" w:rsidR="007B46DF" w:rsidRPr="00C2060B" w:rsidRDefault="007B46DF" w:rsidP="00C2060B">
      <w:pPr>
        <w:tabs>
          <w:tab w:val="left" w:pos="1050"/>
        </w:tabs>
        <w:jc w:val="both"/>
        <w:rPr>
          <w:sz w:val="20"/>
          <w:szCs w:val="20"/>
          <w:lang w:val="uk-UA"/>
        </w:rPr>
      </w:pPr>
      <w:r w:rsidRPr="00C2060B">
        <w:rPr>
          <w:sz w:val="20"/>
          <w:szCs w:val="20"/>
          <w:lang w:val="uk-UA"/>
        </w:rPr>
        <w:t>2. Затвердження порядку проведення Річних Загальних зборів, порядку та способу засвідчення бюлетенів для голосування.</w:t>
      </w:r>
    </w:p>
    <w:p w14:paraId="2035F7DB" w14:textId="77777777" w:rsidR="007B46DF" w:rsidRPr="00C2060B" w:rsidRDefault="007B46DF" w:rsidP="00C2060B">
      <w:pPr>
        <w:tabs>
          <w:tab w:val="left" w:pos="1050"/>
        </w:tabs>
        <w:jc w:val="both"/>
        <w:rPr>
          <w:sz w:val="20"/>
          <w:szCs w:val="20"/>
          <w:u w:val="single"/>
          <w:lang w:val="uk-UA"/>
        </w:rPr>
      </w:pPr>
      <w:r w:rsidRPr="00C2060B">
        <w:rPr>
          <w:sz w:val="20"/>
          <w:szCs w:val="20"/>
          <w:u w:val="single"/>
          <w:lang w:val="uk-UA"/>
        </w:rPr>
        <w:t>Проект рішення:</w:t>
      </w:r>
    </w:p>
    <w:p w14:paraId="51724A86" w14:textId="77777777" w:rsidR="007B46DF" w:rsidRPr="00C2060B" w:rsidRDefault="007B46DF" w:rsidP="00C2060B">
      <w:pPr>
        <w:tabs>
          <w:tab w:val="left" w:pos="1050"/>
        </w:tabs>
        <w:jc w:val="both"/>
        <w:rPr>
          <w:sz w:val="20"/>
          <w:szCs w:val="20"/>
          <w:lang w:val="uk-UA"/>
        </w:rPr>
      </w:pPr>
      <w:r w:rsidRPr="00C2060B">
        <w:rPr>
          <w:sz w:val="20"/>
          <w:szCs w:val="20"/>
          <w:lang w:val="uk-UA"/>
        </w:rPr>
        <w:t>Затвердити порядок проведення Річних Загальних зборів акціонерів Товариства, що визначений Статутом Товариства та Положенням про Загальні збори Товариства.</w:t>
      </w:r>
    </w:p>
    <w:p w14:paraId="28A1D8D6" w14:textId="77777777" w:rsidR="007B46DF" w:rsidRPr="00C2060B" w:rsidRDefault="007B46DF" w:rsidP="00C2060B">
      <w:pPr>
        <w:tabs>
          <w:tab w:val="left" w:pos="1050"/>
        </w:tabs>
        <w:jc w:val="both"/>
        <w:rPr>
          <w:sz w:val="20"/>
          <w:szCs w:val="20"/>
          <w:lang w:val="uk-UA"/>
        </w:rPr>
      </w:pPr>
      <w:r w:rsidRPr="00C2060B">
        <w:rPr>
          <w:sz w:val="20"/>
          <w:szCs w:val="20"/>
          <w:lang w:val="uk-UA"/>
        </w:rPr>
        <w:t>Затвердити таке рішення Наглядової ради Товариства: бюлетені для голосування засвідчуються печаткою Товариства та підписом уповноваженої Наглядовою ради Товариства особи.</w:t>
      </w:r>
    </w:p>
    <w:p w14:paraId="640861A2" w14:textId="1191B28E" w:rsidR="007B46DF" w:rsidRPr="00C2060B" w:rsidRDefault="007B46DF" w:rsidP="00C2060B">
      <w:pPr>
        <w:tabs>
          <w:tab w:val="left" w:pos="1050"/>
        </w:tabs>
        <w:jc w:val="both"/>
        <w:rPr>
          <w:sz w:val="20"/>
          <w:szCs w:val="20"/>
          <w:lang w:val="uk-UA"/>
        </w:rPr>
      </w:pPr>
      <w:r w:rsidRPr="00C2060B">
        <w:rPr>
          <w:sz w:val="20"/>
          <w:szCs w:val="20"/>
          <w:lang w:val="uk-UA"/>
        </w:rPr>
        <w:t xml:space="preserve">3. Розгляд  звіту  Правління за підсумками фінансово-господарської діяльності Товариства за </w:t>
      </w:r>
      <w:r w:rsidR="00DF5333" w:rsidRPr="00C2060B">
        <w:rPr>
          <w:sz w:val="20"/>
          <w:szCs w:val="20"/>
          <w:lang w:val="uk-UA"/>
        </w:rPr>
        <w:t>202</w:t>
      </w:r>
      <w:r w:rsidR="008E14D8" w:rsidRPr="00C2060B">
        <w:rPr>
          <w:sz w:val="20"/>
          <w:szCs w:val="20"/>
          <w:lang w:val="uk-UA"/>
        </w:rPr>
        <w:t>1</w:t>
      </w:r>
      <w:r w:rsidRPr="00C2060B">
        <w:rPr>
          <w:sz w:val="20"/>
          <w:szCs w:val="20"/>
          <w:lang w:val="uk-UA"/>
        </w:rPr>
        <w:t>р. та затвердження заходів за результатами його розгляду.  Визначення основних напрямків діяльності Товариства на 20</w:t>
      </w:r>
      <w:r w:rsidR="008E14D8" w:rsidRPr="00C2060B">
        <w:rPr>
          <w:sz w:val="20"/>
          <w:szCs w:val="20"/>
          <w:lang w:val="uk-UA"/>
        </w:rPr>
        <w:t>22</w:t>
      </w:r>
      <w:r w:rsidRPr="00C2060B">
        <w:rPr>
          <w:sz w:val="20"/>
          <w:szCs w:val="20"/>
          <w:lang w:val="uk-UA"/>
        </w:rPr>
        <w:t>р.</w:t>
      </w:r>
    </w:p>
    <w:p w14:paraId="3096602A" w14:textId="77777777" w:rsidR="007B46DF" w:rsidRPr="00C2060B" w:rsidRDefault="007B46DF" w:rsidP="00C2060B">
      <w:pPr>
        <w:tabs>
          <w:tab w:val="left" w:pos="1050"/>
        </w:tabs>
        <w:jc w:val="both"/>
        <w:rPr>
          <w:sz w:val="20"/>
          <w:szCs w:val="20"/>
          <w:u w:val="single"/>
          <w:lang w:val="uk-UA"/>
        </w:rPr>
      </w:pPr>
      <w:r w:rsidRPr="00C2060B">
        <w:rPr>
          <w:sz w:val="20"/>
          <w:szCs w:val="20"/>
          <w:u w:val="single"/>
          <w:lang w:val="uk-UA"/>
        </w:rPr>
        <w:t>Проект рішення:</w:t>
      </w:r>
    </w:p>
    <w:p w14:paraId="13F3FCB5" w14:textId="2E272994" w:rsidR="007B46DF" w:rsidRPr="00C2060B" w:rsidRDefault="007B46DF" w:rsidP="00C2060B">
      <w:pPr>
        <w:tabs>
          <w:tab w:val="left" w:pos="1050"/>
        </w:tabs>
        <w:jc w:val="both"/>
        <w:rPr>
          <w:sz w:val="20"/>
          <w:szCs w:val="20"/>
          <w:lang w:val="uk-UA"/>
        </w:rPr>
      </w:pPr>
      <w:r w:rsidRPr="00C2060B">
        <w:rPr>
          <w:sz w:val="20"/>
          <w:szCs w:val="20"/>
          <w:lang w:val="uk-UA"/>
        </w:rPr>
        <w:t>- Затвердити звіт Правління Товариства за підсумками фінансово-господарської діяльності  Товариства за 20</w:t>
      </w:r>
      <w:r w:rsidR="00DF5333" w:rsidRPr="00C2060B">
        <w:rPr>
          <w:sz w:val="20"/>
          <w:szCs w:val="20"/>
          <w:lang w:val="uk-UA"/>
        </w:rPr>
        <w:t>2</w:t>
      </w:r>
      <w:r w:rsidR="008E14D8" w:rsidRPr="00C2060B">
        <w:rPr>
          <w:sz w:val="20"/>
          <w:szCs w:val="20"/>
          <w:lang w:val="uk-UA"/>
        </w:rPr>
        <w:t>1</w:t>
      </w:r>
      <w:r w:rsidRPr="00C2060B">
        <w:rPr>
          <w:sz w:val="20"/>
          <w:szCs w:val="20"/>
          <w:lang w:val="uk-UA"/>
        </w:rPr>
        <w:t xml:space="preserve"> рік та заходи за результатами його розгляду. </w:t>
      </w:r>
    </w:p>
    <w:p w14:paraId="1232703E" w14:textId="62FAD55F" w:rsidR="007B46DF" w:rsidRPr="00C2060B" w:rsidRDefault="007B46DF" w:rsidP="00C2060B">
      <w:pPr>
        <w:tabs>
          <w:tab w:val="left" w:pos="1050"/>
        </w:tabs>
        <w:jc w:val="both"/>
        <w:rPr>
          <w:sz w:val="20"/>
          <w:szCs w:val="20"/>
          <w:lang w:val="uk-UA"/>
        </w:rPr>
      </w:pPr>
      <w:r w:rsidRPr="00C2060B">
        <w:rPr>
          <w:sz w:val="20"/>
          <w:szCs w:val="20"/>
          <w:lang w:val="uk-UA"/>
        </w:rPr>
        <w:t>- Оцінити роботу Правління Товариства за підсумками 20</w:t>
      </w:r>
      <w:r w:rsidR="00DF5333" w:rsidRPr="00C2060B">
        <w:rPr>
          <w:sz w:val="20"/>
          <w:szCs w:val="20"/>
          <w:lang w:val="uk-UA"/>
        </w:rPr>
        <w:t>2</w:t>
      </w:r>
      <w:r w:rsidR="008E14D8" w:rsidRPr="00C2060B">
        <w:rPr>
          <w:sz w:val="20"/>
          <w:szCs w:val="20"/>
          <w:lang w:val="uk-UA"/>
        </w:rPr>
        <w:t>1</w:t>
      </w:r>
      <w:r w:rsidRPr="00C2060B">
        <w:rPr>
          <w:sz w:val="20"/>
          <w:szCs w:val="20"/>
          <w:lang w:val="uk-UA"/>
        </w:rPr>
        <w:t xml:space="preserve"> року як «задовільна».</w:t>
      </w:r>
    </w:p>
    <w:p w14:paraId="3408AEC0" w14:textId="4E63FB75" w:rsidR="007B46DF" w:rsidRPr="00C2060B" w:rsidRDefault="007B46DF" w:rsidP="00C2060B">
      <w:pPr>
        <w:tabs>
          <w:tab w:val="left" w:pos="1050"/>
        </w:tabs>
        <w:jc w:val="both"/>
        <w:rPr>
          <w:sz w:val="20"/>
          <w:szCs w:val="20"/>
          <w:lang w:val="uk-UA"/>
        </w:rPr>
      </w:pPr>
      <w:r w:rsidRPr="00C2060B">
        <w:rPr>
          <w:sz w:val="20"/>
          <w:szCs w:val="20"/>
          <w:lang w:val="uk-UA"/>
        </w:rPr>
        <w:t>- Затвердити основні напрями діяльності Товариства на 202</w:t>
      </w:r>
      <w:r w:rsidR="008E14D8" w:rsidRPr="00C2060B">
        <w:rPr>
          <w:sz w:val="20"/>
          <w:szCs w:val="20"/>
          <w:lang w:val="uk-UA"/>
        </w:rPr>
        <w:t>2</w:t>
      </w:r>
      <w:r w:rsidRPr="00C2060B">
        <w:rPr>
          <w:sz w:val="20"/>
          <w:szCs w:val="20"/>
          <w:lang w:val="uk-UA"/>
        </w:rPr>
        <w:t xml:space="preserve"> рік.</w:t>
      </w:r>
    </w:p>
    <w:p w14:paraId="65C5CBF8" w14:textId="5986E6EC" w:rsidR="008E14D8" w:rsidRPr="00C2060B" w:rsidRDefault="008E14D8" w:rsidP="00C2060B">
      <w:pPr>
        <w:tabs>
          <w:tab w:val="left" w:pos="1050"/>
        </w:tabs>
        <w:jc w:val="both"/>
        <w:rPr>
          <w:sz w:val="20"/>
          <w:szCs w:val="20"/>
          <w:lang w:val="uk-UA"/>
        </w:rPr>
      </w:pPr>
      <w:r w:rsidRPr="00C2060B">
        <w:rPr>
          <w:sz w:val="20"/>
          <w:szCs w:val="20"/>
          <w:lang w:val="uk-UA"/>
        </w:rPr>
        <w:t>4. Розгляд  звіту  Правління за підсумками фінансово-господарської діяльності Товариства за 2022р. та затвердження заходів за результатами його розгляду.  Визначення основних напрямків діяльності Товариства на 2023р.</w:t>
      </w:r>
    </w:p>
    <w:p w14:paraId="702ED1EA" w14:textId="77777777" w:rsidR="008E14D8" w:rsidRPr="00C2060B" w:rsidRDefault="008E14D8" w:rsidP="00C2060B">
      <w:pPr>
        <w:tabs>
          <w:tab w:val="left" w:pos="1050"/>
        </w:tabs>
        <w:jc w:val="both"/>
        <w:rPr>
          <w:sz w:val="20"/>
          <w:szCs w:val="20"/>
          <w:u w:val="single"/>
          <w:lang w:val="uk-UA"/>
        </w:rPr>
      </w:pPr>
      <w:r w:rsidRPr="00C2060B">
        <w:rPr>
          <w:sz w:val="20"/>
          <w:szCs w:val="20"/>
          <w:u w:val="single"/>
          <w:lang w:val="uk-UA"/>
        </w:rPr>
        <w:t>Проект рішення:</w:t>
      </w:r>
    </w:p>
    <w:p w14:paraId="4F3802A1" w14:textId="108FD9C5" w:rsidR="008E14D8" w:rsidRPr="00C2060B" w:rsidRDefault="008E14D8" w:rsidP="00C2060B">
      <w:pPr>
        <w:tabs>
          <w:tab w:val="left" w:pos="1050"/>
        </w:tabs>
        <w:jc w:val="both"/>
        <w:rPr>
          <w:sz w:val="20"/>
          <w:szCs w:val="20"/>
          <w:lang w:val="uk-UA"/>
        </w:rPr>
      </w:pPr>
      <w:r w:rsidRPr="00C2060B">
        <w:rPr>
          <w:sz w:val="20"/>
          <w:szCs w:val="20"/>
          <w:lang w:val="uk-UA"/>
        </w:rPr>
        <w:t xml:space="preserve">- Затвердити звіт Правління Товариства за підсумками фінансово-господарської діяльності  Товариства за 2022 рік та заходи за результатами його розгляду. </w:t>
      </w:r>
    </w:p>
    <w:p w14:paraId="32C9C7CF" w14:textId="5C854530" w:rsidR="008E14D8" w:rsidRPr="00C2060B" w:rsidRDefault="008E14D8" w:rsidP="00C2060B">
      <w:pPr>
        <w:tabs>
          <w:tab w:val="left" w:pos="1050"/>
        </w:tabs>
        <w:jc w:val="both"/>
        <w:rPr>
          <w:sz w:val="20"/>
          <w:szCs w:val="20"/>
          <w:lang w:val="uk-UA"/>
        </w:rPr>
      </w:pPr>
      <w:r w:rsidRPr="00C2060B">
        <w:rPr>
          <w:sz w:val="20"/>
          <w:szCs w:val="20"/>
          <w:lang w:val="uk-UA"/>
        </w:rPr>
        <w:t>- Оцінити роботу Правління Товариства за підсумками 2022 року як «задовільна».</w:t>
      </w:r>
    </w:p>
    <w:p w14:paraId="1FA7070A" w14:textId="2755D2C3" w:rsidR="008E14D8" w:rsidRPr="00C2060B" w:rsidRDefault="008E14D8" w:rsidP="00C2060B">
      <w:pPr>
        <w:tabs>
          <w:tab w:val="left" w:pos="1050"/>
        </w:tabs>
        <w:jc w:val="both"/>
        <w:rPr>
          <w:sz w:val="20"/>
          <w:szCs w:val="20"/>
          <w:lang w:val="uk-UA"/>
        </w:rPr>
      </w:pPr>
      <w:r w:rsidRPr="00C2060B">
        <w:rPr>
          <w:sz w:val="20"/>
          <w:szCs w:val="20"/>
          <w:lang w:val="uk-UA"/>
        </w:rPr>
        <w:t>- Затвердити основні напрями діяльності Товариства на 2023 рік.</w:t>
      </w:r>
    </w:p>
    <w:p w14:paraId="4C24C661" w14:textId="69414807" w:rsidR="007B46DF" w:rsidRPr="00C2060B" w:rsidRDefault="008E14D8" w:rsidP="00C2060B">
      <w:pPr>
        <w:tabs>
          <w:tab w:val="left" w:pos="1425"/>
        </w:tabs>
        <w:jc w:val="both"/>
        <w:rPr>
          <w:sz w:val="20"/>
          <w:szCs w:val="20"/>
          <w:lang w:val="uk-UA"/>
        </w:rPr>
      </w:pPr>
      <w:r w:rsidRPr="00C2060B">
        <w:rPr>
          <w:sz w:val="20"/>
          <w:szCs w:val="20"/>
          <w:lang w:val="uk-UA"/>
        </w:rPr>
        <w:t>5</w:t>
      </w:r>
      <w:r w:rsidR="007B46DF" w:rsidRPr="00C2060B">
        <w:rPr>
          <w:sz w:val="20"/>
          <w:szCs w:val="20"/>
          <w:lang w:val="uk-UA"/>
        </w:rPr>
        <w:t>. Розгляд  звіту  Наглядової ради Товариства за підсумками роботи за 20</w:t>
      </w:r>
      <w:r w:rsidR="00DF5333" w:rsidRPr="00C2060B">
        <w:rPr>
          <w:sz w:val="20"/>
          <w:szCs w:val="20"/>
          <w:lang w:val="uk-UA"/>
        </w:rPr>
        <w:t>2</w:t>
      </w:r>
      <w:r w:rsidRPr="00C2060B">
        <w:rPr>
          <w:sz w:val="20"/>
          <w:szCs w:val="20"/>
          <w:lang w:val="uk-UA"/>
        </w:rPr>
        <w:t>1</w:t>
      </w:r>
      <w:r w:rsidR="007B46DF" w:rsidRPr="00C2060B">
        <w:rPr>
          <w:sz w:val="20"/>
          <w:szCs w:val="20"/>
          <w:lang w:val="uk-UA"/>
        </w:rPr>
        <w:t xml:space="preserve"> рік та затвердження заходів за результатами його розгляду.  </w:t>
      </w:r>
    </w:p>
    <w:p w14:paraId="39DB4DC8" w14:textId="77777777" w:rsidR="007B46DF" w:rsidRPr="00C2060B" w:rsidRDefault="007B46DF" w:rsidP="00C2060B">
      <w:pPr>
        <w:tabs>
          <w:tab w:val="left" w:pos="1050"/>
        </w:tabs>
        <w:jc w:val="both"/>
        <w:rPr>
          <w:sz w:val="20"/>
          <w:szCs w:val="20"/>
          <w:u w:val="single"/>
          <w:lang w:val="uk-UA"/>
        </w:rPr>
      </w:pPr>
      <w:r w:rsidRPr="00C2060B">
        <w:rPr>
          <w:sz w:val="20"/>
          <w:szCs w:val="20"/>
          <w:u w:val="single"/>
          <w:lang w:val="uk-UA"/>
        </w:rPr>
        <w:t>Проект рішення:</w:t>
      </w:r>
    </w:p>
    <w:p w14:paraId="2D43C3A1" w14:textId="1F7A26DF" w:rsidR="007B46DF" w:rsidRPr="00C2060B" w:rsidRDefault="007B46DF" w:rsidP="00C2060B">
      <w:pPr>
        <w:tabs>
          <w:tab w:val="left" w:pos="1425"/>
        </w:tabs>
        <w:jc w:val="both"/>
        <w:rPr>
          <w:sz w:val="20"/>
          <w:szCs w:val="20"/>
          <w:lang w:val="uk-UA"/>
        </w:rPr>
      </w:pPr>
      <w:r w:rsidRPr="00C2060B">
        <w:rPr>
          <w:sz w:val="20"/>
          <w:szCs w:val="20"/>
          <w:lang w:val="uk-UA"/>
        </w:rPr>
        <w:t>- Затвердити звіт Наглядової ради Товариства за 20</w:t>
      </w:r>
      <w:r w:rsidR="00DF5333" w:rsidRPr="00C2060B">
        <w:rPr>
          <w:sz w:val="20"/>
          <w:szCs w:val="20"/>
          <w:lang w:val="uk-UA"/>
        </w:rPr>
        <w:t>2</w:t>
      </w:r>
      <w:r w:rsidR="008E14D8" w:rsidRPr="00C2060B">
        <w:rPr>
          <w:sz w:val="20"/>
          <w:szCs w:val="20"/>
          <w:lang w:val="uk-UA"/>
        </w:rPr>
        <w:t>1</w:t>
      </w:r>
      <w:r w:rsidRPr="00C2060B">
        <w:rPr>
          <w:sz w:val="20"/>
          <w:szCs w:val="20"/>
          <w:lang w:val="uk-UA"/>
        </w:rPr>
        <w:t xml:space="preserve">рік та заходи за результатами його розгляду. </w:t>
      </w:r>
    </w:p>
    <w:p w14:paraId="1BB4C664" w14:textId="175D8EA1" w:rsidR="007B46DF" w:rsidRPr="00C2060B" w:rsidRDefault="007B46DF" w:rsidP="00C2060B">
      <w:pPr>
        <w:tabs>
          <w:tab w:val="left" w:pos="1425"/>
        </w:tabs>
        <w:jc w:val="both"/>
        <w:rPr>
          <w:sz w:val="20"/>
          <w:szCs w:val="20"/>
          <w:lang w:val="uk-UA"/>
        </w:rPr>
      </w:pPr>
      <w:r w:rsidRPr="00C2060B">
        <w:rPr>
          <w:sz w:val="20"/>
          <w:szCs w:val="20"/>
          <w:lang w:val="uk-UA"/>
        </w:rPr>
        <w:t>- Оцінити роботу Наглядової ради Товариства за підсумками 20</w:t>
      </w:r>
      <w:r w:rsidR="00DF5333" w:rsidRPr="00C2060B">
        <w:rPr>
          <w:sz w:val="20"/>
          <w:szCs w:val="20"/>
          <w:lang w:val="uk-UA"/>
        </w:rPr>
        <w:t>2</w:t>
      </w:r>
      <w:r w:rsidR="008E14D8" w:rsidRPr="00C2060B">
        <w:rPr>
          <w:sz w:val="20"/>
          <w:szCs w:val="20"/>
          <w:lang w:val="uk-UA"/>
        </w:rPr>
        <w:t>1</w:t>
      </w:r>
      <w:r w:rsidRPr="00C2060B">
        <w:rPr>
          <w:sz w:val="20"/>
          <w:szCs w:val="20"/>
          <w:lang w:val="uk-UA"/>
        </w:rPr>
        <w:t xml:space="preserve"> року як «задовільна».</w:t>
      </w:r>
    </w:p>
    <w:p w14:paraId="7B38A1ED" w14:textId="100B7C60" w:rsidR="008E14D8" w:rsidRPr="00C2060B" w:rsidRDefault="008E14D8" w:rsidP="00C2060B">
      <w:pPr>
        <w:tabs>
          <w:tab w:val="left" w:pos="1425"/>
        </w:tabs>
        <w:jc w:val="both"/>
        <w:rPr>
          <w:sz w:val="20"/>
          <w:szCs w:val="20"/>
          <w:lang w:val="uk-UA"/>
        </w:rPr>
      </w:pPr>
      <w:r w:rsidRPr="00C2060B">
        <w:rPr>
          <w:sz w:val="20"/>
          <w:szCs w:val="20"/>
          <w:lang w:val="uk-UA"/>
        </w:rPr>
        <w:t xml:space="preserve">6. Розгляд  звіту  Наглядової ради Товариства за підсумками роботи за 2022 рік та затвердження заходів за результатами його розгляду.  </w:t>
      </w:r>
    </w:p>
    <w:p w14:paraId="46A90A4B" w14:textId="77777777" w:rsidR="008E14D8" w:rsidRPr="00C2060B" w:rsidRDefault="008E14D8" w:rsidP="00C2060B">
      <w:pPr>
        <w:tabs>
          <w:tab w:val="left" w:pos="1050"/>
        </w:tabs>
        <w:jc w:val="both"/>
        <w:rPr>
          <w:sz w:val="20"/>
          <w:szCs w:val="20"/>
          <w:u w:val="single"/>
          <w:lang w:val="uk-UA"/>
        </w:rPr>
      </w:pPr>
      <w:r w:rsidRPr="00C2060B">
        <w:rPr>
          <w:sz w:val="20"/>
          <w:szCs w:val="20"/>
          <w:u w:val="single"/>
          <w:lang w:val="uk-UA"/>
        </w:rPr>
        <w:t>Проект рішення:</w:t>
      </w:r>
    </w:p>
    <w:p w14:paraId="5DFCA933" w14:textId="3FC3D270" w:rsidR="008E14D8" w:rsidRPr="00C2060B" w:rsidRDefault="008E14D8" w:rsidP="00C2060B">
      <w:pPr>
        <w:tabs>
          <w:tab w:val="left" w:pos="1425"/>
        </w:tabs>
        <w:jc w:val="both"/>
        <w:rPr>
          <w:sz w:val="20"/>
          <w:szCs w:val="20"/>
          <w:lang w:val="uk-UA"/>
        </w:rPr>
      </w:pPr>
      <w:r w:rsidRPr="00C2060B">
        <w:rPr>
          <w:sz w:val="20"/>
          <w:szCs w:val="20"/>
          <w:lang w:val="uk-UA"/>
        </w:rPr>
        <w:t xml:space="preserve">- Затвердити звіт Наглядової ради Товариства за 2022рік та заходи за результатами його розгляду. </w:t>
      </w:r>
    </w:p>
    <w:p w14:paraId="1B5DDECA" w14:textId="3774B3A8" w:rsidR="008E14D8" w:rsidRPr="00C2060B" w:rsidRDefault="008E14D8" w:rsidP="00C2060B">
      <w:pPr>
        <w:tabs>
          <w:tab w:val="left" w:pos="1425"/>
        </w:tabs>
        <w:jc w:val="both"/>
        <w:rPr>
          <w:sz w:val="20"/>
          <w:szCs w:val="20"/>
          <w:lang w:val="uk-UA"/>
        </w:rPr>
      </w:pPr>
      <w:r w:rsidRPr="00C2060B">
        <w:rPr>
          <w:sz w:val="20"/>
          <w:szCs w:val="20"/>
          <w:lang w:val="uk-UA"/>
        </w:rPr>
        <w:t>- Оцінити роботу Наглядової ради Товариства за підсумками 2022 року як «задовільна».</w:t>
      </w:r>
    </w:p>
    <w:p w14:paraId="012BA813" w14:textId="4F99AE23" w:rsidR="007B46DF" w:rsidRPr="00C2060B" w:rsidRDefault="00A04242" w:rsidP="00C2060B">
      <w:pPr>
        <w:tabs>
          <w:tab w:val="left" w:pos="720"/>
          <w:tab w:val="left" w:pos="1410"/>
        </w:tabs>
        <w:jc w:val="both"/>
        <w:rPr>
          <w:sz w:val="20"/>
          <w:szCs w:val="20"/>
          <w:lang w:val="uk-UA"/>
        </w:rPr>
      </w:pPr>
      <w:r w:rsidRPr="00C2060B">
        <w:rPr>
          <w:sz w:val="20"/>
          <w:szCs w:val="20"/>
          <w:lang w:val="uk-UA"/>
        </w:rPr>
        <w:t>7</w:t>
      </w:r>
      <w:r w:rsidR="007B46DF" w:rsidRPr="00C2060B">
        <w:rPr>
          <w:sz w:val="20"/>
          <w:szCs w:val="20"/>
          <w:lang w:val="uk-UA"/>
        </w:rPr>
        <w:t xml:space="preserve">. Розгляд висновків зовнішнього аудиту та затвердження заходів за результатами його розгляду. </w:t>
      </w:r>
    </w:p>
    <w:p w14:paraId="02DB87CB" w14:textId="5EA99BA2" w:rsidR="007B46DF" w:rsidRPr="00C2060B" w:rsidRDefault="007B46DF" w:rsidP="00C2060B">
      <w:pPr>
        <w:tabs>
          <w:tab w:val="left" w:pos="720"/>
          <w:tab w:val="left" w:pos="1410"/>
        </w:tabs>
        <w:jc w:val="both"/>
        <w:rPr>
          <w:sz w:val="20"/>
          <w:szCs w:val="20"/>
          <w:lang w:val="uk-UA"/>
        </w:rPr>
      </w:pPr>
      <w:r w:rsidRPr="00C2060B">
        <w:rPr>
          <w:sz w:val="20"/>
          <w:szCs w:val="20"/>
          <w:lang w:val="uk-UA"/>
        </w:rPr>
        <w:t xml:space="preserve">   Затвердження річних результатів діяльності Товариства за 20</w:t>
      </w:r>
      <w:r w:rsidR="00DF5333" w:rsidRPr="00C2060B">
        <w:rPr>
          <w:sz w:val="20"/>
          <w:szCs w:val="20"/>
          <w:lang w:val="uk-UA"/>
        </w:rPr>
        <w:t>2</w:t>
      </w:r>
      <w:r w:rsidR="008E14D8" w:rsidRPr="00C2060B">
        <w:rPr>
          <w:sz w:val="20"/>
          <w:szCs w:val="20"/>
          <w:lang w:val="uk-UA"/>
        </w:rPr>
        <w:t>1</w:t>
      </w:r>
      <w:r w:rsidRPr="00C2060B">
        <w:rPr>
          <w:sz w:val="20"/>
          <w:szCs w:val="20"/>
          <w:lang w:val="uk-UA"/>
        </w:rPr>
        <w:t>рік, річного звіту Товариства за 20</w:t>
      </w:r>
      <w:r w:rsidR="00DF5333" w:rsidRPr="00C2060B">
        <w:rPr>
          <w:sz w:val="20"/>
          <w:szCs w:val="20"/>
          <w:lang w:val="uk-UA"/>
        </w:rPr>
        <w:t>2</w:t>
      </w:r>
      <w:r w:rsidR="008E14D8" w:rsidRPr="00C2060B">
        <w:rPr>
          <w:sz w:val="20"/>
          <w:szCs w:val="20"/>
          <w:lang w:val="uk-UA"/>
        </w:rPr>
        <w:t>1</w:t>
      </w:r>
      <w:r w:rsidRPr="00C2060B">
        <w:rPr>
          <w:sz w:val="20"/>
          <w:szCs w:val="20"/>
          <w:lang w:val="uk-UA"/>
        </w:rPr>
        <w:t>рік, балансу, звіту про фінансові результати та інших форм річної звітності за 20</w:t>
      </w:r>
      <w:r w:rsidR="00DF5333" w:rsidRPr="00C2060B">
        <w:rPr>
          <w:sz w:val="20"/>
          <w:szCs w:val="20"/>
          <w:lang w:val="uk-UA"/>
        </w:rPr>
        <w:t>2</w:t>
      </w:r>
      <w:r w:rsidR="008E14D8" w:rsidRPr="00C2060B">
        <w:rPr>
          <w:sz w:val="20"/>
          <w:szCs w:val="20"/>
          <w:lang w:val="uk-UA"/>
        </w:rPr>
        <w:t>1</w:t>
      </w:r>
      <w:r w:rsidRPr="00C2060B">
        <w:rPr>
          <w:sz w:val="20"/>
          <w:szCs w:val="20"/>
          <w:lang w:val="uk-UA"/>
        </w:rPr>
        <w:t>рік.</w:t>
      </w:r>
    </w:p>
    <w:p w14:paraId="3AF534A3" w14:textId="77777777" w:rsidR="007B46DF" w:rsidRPr="00C2060B" w:rsidRDefault="007B46DF" w:rsidP="00C2060B">
      <w:pPr>
        <w:tabs>
          <w:tab w:val="left" w:pos="720"/>
          <w:tab w:val="left" w:pos="1410"/>
        </w:tabs>
        <w:jc w:val="both"/>
        <w:rPr>
          <w:sz w:val="20"/>
          <w:szCs w:val="20"/>
          <w:u w:val="single"/>
          <w:lang w:val="uk-UA"/>
        </w:rPr>
      </w:pPr>
      <w:r w:rsidRPr="00C2060B">
        <w:rPr>
          <w:sz w:val="20"/>
          <w:szCs w:val="20"/>
          <w:u w:val="single"/>
          <w:lang w:val="uk-UA"/>
        </w:rPr>
        <w:t>Проект рішення:</w:t>
      </w:r>
    </w:p>
    <w:p w14:paraId="6BF137E6" w14:textId="77777777" w:rsidR="007B46DF" w:rsidRPr="00C2060B" w:rsidRDefault="007B46DF" w:rsidP="00C2060B">
      <w:pPr>
        <w:tabs>
          <w:tab w:val="left" w:pos="720"/>
          <w:tab w:val="left" w:pos="1410"/>
        </w:tabs>
        <w:jc w:val="both"/>
        <w:rPr>
          <w:sz w:val="20"/>
          <w:szCs w:val="20"/>
          <w:lang w:val="uk-UA"/>
        </w:rPr>
      </w:pPr>
      <w:r w:rsidRPr="00C2060B">
        <w:rPr>
          <w:sz w:val="20"/>
          <w:szCs w:val="20"/>
          <w:lang w:val="uk-UA"/>
        </w:rPr>
        <w:t xml:space="preserve">Затвердити висновки зовнішнього аудиту та заходи за результатами його розгляду. </w:t>
      </w:r>
    </w:p>
    <w:p w14:paraId="1FFA6C9D" w14:textId="75DEE324" w:rsidR="007B46DF" w:rsidRPr="00C2060B" w:rsidRDefault="007B46DF" w:rsidP="00C2060B">
      <w:pPr>
        <w:tabs>
          <w:tab w:val="left" w:pos="720"/>
          <w:tab w:val="left" w:pos="1410"/>
        </w:tabs>
        <w:jc w:val="both"/>
        <w:rPr>
          <w:sz w:val="20"/>
          <w:szCs w:val="20"/>
          <w:lang w:val="uk-UA"/>
        </w:rPr>
      </w:pPr>
      <w:r w:rsidRPr="00C2060B">
        <w:rPr>
          <w:sz w:val="20"/>
          <w:szCs w:val="20"/>
          <w:lang w:val="uk-UA"/>
        </w:rPr>
        <w:t>Затвердити  річний звіт Товариства за 20</w:t>
      </w:r>
      <w:r w:rsidR="00DF5333" w:rsidRPr="00C2060B">
        <w:rPr>
          <w:sz w:val="20"/>
          <w:szCs w:val="20"/>
          <w:lang w:val="uk-UA"/>
        </w:rPr>
        <w:t>2</w:t>
      </w:r>
      <w:r w:rsidR="008E14D8" w:rsidRPr="00C2060B">
        <w:rPr>
          <w:sz w:val="20"/>
          <w:szCs w:val="20"/>
          <w:lang w:val="uk-UA"/>
        </w:rPr>
        <w:t>1</w:t>
      </w:r>
      <w:r w:rsidRPr="00C2060B">
        <w:rPr>
          <w:sz w:val="20"/>
          <w:szCs w:val="20"/>
          <w:lang w:val="uk-UA"/>
        </w:rPr>
        <w:t xml:space="preserve"> рік, результати діяльності Товариства за 20</w:t>
      </w:r>
      <w:r w:rsidR="00DF5333" w:rsidRPr="00C2060B">
        <w:rPr>
          <w:sz w:val="20"/>
          <w:szCs w:val="20"/>
          <w:lang w:val="uk-UA"/>
        </w:rPr>
        <w:t>2</w:t>
      </w:r>
      <w:r w:rsidR="008E14D8" w:rsidRPr="00C2060B">
        <w:rPr>
          <w:sz w:val="20"/>
          <w:szCs w:val="20"/>
          <w:lang w:val="uk-UA"/>
        </w:rPr>
        <w:t>1</w:t>
      </w:r>
      <w:r w:rsidRPr="00C2060B">
        <w:rPr>
          <w:sz w:val="20"/>
          <w:szCs w:val="20"/>
          <w:lang w:val="uk-UA"/>
        </w:rPr>
        <w:t>рік, баланс, звіт про фінансові результати та ін</w:t>
      </w:r>
      <w:r w:rsidR="00DF5333" w:rsidRPr="00C2060B">
        <w:rPr>
          <w:sz w:val="20"/>
          <w:szCs w:val="20"/>
          <w:lang w:val="uk-UA"/>
        </w:rPr>
        <w:t>ші форми річної звітності за 202</w:t>
      </w:r>
      <w:r w:rsidR="008E14D8" w:rsidRPr="00C2060B">
        <w:rPr>
          <w:sz w:val="20"/>
          <w:szCs w:val="20"/>
          <w:lang w:val="uk-UA"/>
        </w:rPr>
        <w:t>1</w:t>
      </w:r>
      <w:r w:rsidRPr="00C2060B">
        <w:rPr>
          <w:sz w:val="20"/>
          <w:szCs w:val="20"/>
          <w:lang w:val="uk-UA"/>
        </w:rPr>
        <w:t xml:space="preserve"> рік.</w:t>
      </w:r>
    </w:p>
    <w:p w14:paraId="0D0FA602" w14:textId="6AD6E78D" w:rsidR="008E14D8" w:rsidRPr="00C2060B" w:rsidRDefault="00A04242" w:rsidP="00C2060B">
      <w:pPr>
        <w:tabs>
          <w:tab w:val="left" w:pos="720"/>
          <w:tab w:val="left" w:pos="1410"/>
        </w:tabs>
        <w:jc w:val="both"/>
        <w:rPr>
          <w:sz w:val="20"/>
          <w:szCs w:val="20"/>
          <w:lang w:val="uk-UA"/>
        </w:rPr>
      </w:pPr>
      <w:r w:rsidRPr="00C2060B">
        <w:rPr>
          <w:sz w:val="20"/>
          <w:szCs w:val="20"/>
          <w:lang w:val="uk-UA"/>
        </w:rPr>
        <w:t>8</w:t>
      </w:r>
      <w:r w:rsidR="008E14D8" w:rsidRPr="00C2060B">
        <w:rPr>
          <w:sz w:val="20"/>
          <w:szCs w:val="20"/>
          <w:lang w:val="uk-UA"/>
        </w:rPr>
        <w:t xml:space="preserve">. Розгляд висновків зовнішнього аудиту та затвердження заходів за результатами його розгляду. </w:t>
      </w:r>
    </w:p>
    <w:p w14:paraId="2C60631C" w14:textId="6A0711E2" w:rsidR="008E14D8" w:rsidRPr="00C2060B" w:rsidRDefault="008E14D8" w:rsidP="00C2060B">
      <w:pPr>
        <w:tabs>
          <w:tab w:val="left" w:pos="720"/>
          <w:tab w:val="left" w:pos="1410"/>
        </w:tabs>
        <w:jc w:val="both"/>
        <w:rPr>
          <w:sz w:val="20"/>
          <w:szCs w:val="20"/>
          <w:lang w:val="uk-UA"/>
        </w:rPr>
      </w:pPr>
      <w:r w:rsidRPr="00C2060B">
        <w:rPr>
          <w:sz w:val="20"/>
          <w:szCs w:val="20"/>
          <w:lang w:val="uk-UA"/>
        </w:rPr>
        <w:t xml:space="preserve">   Затвердження річних результатів діяльності Товариства за 2022рік, річного звіту Товариства за 2022рік, балансу, звіту про фінансові результати та інших форм річної звітності за 2022рік.</w:t>
      </w:r>
    </w:p>
    <w:p w14:paraId="08C6EE7C" w14:textId="77777777" w:rsidR="008E14D8" w:rsidRPr="00C2060B" w:rsidRDefault="008E14D8" w:rsidP="00C2060B">
      <w:pPr>
        <w:tabs>
          <w:tab w:val="left" w:pos="720"/>
          <w:tab w:val="left" w:pos="1410"/>
        </w:tabs>
        <w:jc w:val="both"/>
        <w:rPr>
          <w:sz w:val="20"/>
          <w:szCs w:val="20"/>
          <w:u w:val="single"/>
          <w:lang w:val="uk-UA"/>
        </w:rPr>
      </w:pPr>
      <w:r w:rsidRPr="00C2060B">
        <w:rPr>
          <w:sz w:val="20"/>
          <w:szCs w:val="20"/>
          <w:u w:val="single"/>
          <w:lang w:val="uk-UA"/>
        </w:rPr>
        <w:t>Проект рішення:</w:t>
      </w:r>
    </w:p>
    <w:p w14:paraId="52B7BF32" w14:textId="77777777" w:rsidR="008E14D8" w:rsidRPr="00C2060B" w:rsidRDefault="008E14D8" w:rsidP="00C2060B">
      <w:pPr>
        <w:tabs>
          <w:tab w:val="left" w:pos="720"/>
          <w:tab w:val="left" w:pos="1410"/>
        </w:tabs>
        <w:jc w:val="both"/>
        <w:rPr>
          <w:sz w:val="20"/>
          <w:szCs w:val="20"/>
          <w:lang w:val="uk-UA"/>
        </w:rPr>
      </w:pPr>
      <w:r w:rsidRPr="00C2060B">
        <w:rPr>
          <w:sz w:val="20"/>
          <w:szCs w:val="20"/>
          <w:lang w:val="uk-UA"/>
        </w:rPr>
        <w:t xml:space="preserve">Затвердити висновки зовнішнього аудиту та заходи за результатами його розгляду. </w:t>
      </w:r>
    </w:p>
    <w:p w14:paraId="6168D065" w14:textId="0E7B6A85" w:rsidR="008E14D8" w:rsidRPr="00C2060B" w:rsidRDefault="008E14D8" w:rsidP="00C2060B">
      <w:pPr>
        <w:tabs>
          <w:tab w:val="left" w:pos="720"/>
          <w:tab w:val="left" w:pos="1410"/>
        </w:tabs>
        <w:jc w:val="both"/>
        <w:rPr>
          <w:sz w:val="20"/>
          <w:szCs w:val="20"/>
          <w:lang w:val="uk-UA"/>
        </w:rPr>
      </w:pPr>
      <w:r w:rsidRPr="00C2060B">
        <w:rPr>
          <w:sz w:val="20"/>
          <w:szCs w:val="20"/>
          <w:lang w:val="uk-UA"/>
        </w:rPr>
        <w:lastRenderedPageBreak/>
        <w:t>Затвердити  річний звіт Товариства за 2022 рік, результати діяльності Товариства за 2022 рік, баланс, звіт про фінансові результати та інші форми річної звітності за 2022 рік.</w:t>
      </w:r>
    </w:p>
    <w:p w14:paraId="652598D3" w14:textId="62C167E2" w:rsidR="007B46DF" w:rsidRPr="00C2060B" w:rsidRDefault="00A04242" w:rsidP="00C2060B">
      <w:pPr>
        <w:tabs>
          <w:tab w:val="left" w:pos="1410"/>
        </w:tabs>
        <w:jc w:val="both"/>
        <w:rPr>
          <w:sz w:val="20"/>
          <w:szCs w:val="20"/>
          <w:lang w:val="uk-UA"/>
        </w:rPr>
      </w:pPr>
      <w:r w:rsidRPr="00C2060B">
        <w:rPr>
          <w:sz w:val="20"/>
          <w:szCs w:val="20"/>
          <w:lang w:val="uk-UA"/>
        </w:rPr>
        <w:t>9</w:t>
      </w:r>
      <w:r w:rsidR="007B46DF" w:rsidRPr="00C2060B">
        <w:rPr>
          <w:sz w:val="20"/>
          <w:szCs w:val="20"/>
          <w:lang w:val="uk-UA"/>
        </w:rPr>
        <w:t>. Розподіл прибутку за 20</w:t>
      </w:r>
      <w:r w:rsidR="00DF5333" w:rsidRPr="00C2060B">
        <w:rPr>
          <w:sz w:val="20"/>
          <w:szCs w:val="20"/>
          <w:lang w:val="uk-UA"/>
        </w:rPr>
        <w:t>2</w:t>
      </w:r>
      <w:r w:rsidRPr="00C2060B">
        <w:rPr>
          <w:sz w:val="20"/>
          <w:szCs w:val="20"/>
          <w:lang w:val="uk-UA"/>
        </w:rPr>
        <w:t>1</w:t>
      </w:r>
      <w:r w:rsidR="007B46DF" w:rsidRPr="00C2060B">
        <w:rPr>
          <w:sz w:val="20"/>
          <w:szCs w:val="20"/>
          <w:lang w:val="uk-UA"/>
        </w:rPr>
        <w:t xml:space="preserve"> рік, затвердження розміру дивідендів за 20</w:t>
      </w:r>
      <w:r w:rsidR="00DF5333" w:rsidRPr="00C2060B">
        <w:rPr>
          <w:sz w:val="20"/>
          <w:szCs w:val="20"/>
          <w:lang w:val="uk-UA"/>
        </w:rPr>
        <w:t>2</w:t>
      </w:r>
      <w:r w:rsidRPr="00C2060B">
        <w:rPr>
          <w:sz w:val="20"/>
          <w:szCs w:val="20"/>
          <w:lang w:val="uk-UA"/>
        </w:rPr>
        <w:t>1</w:t>
      </w:r>
      <w:r w:rsidR="007B46DF" w:rsidRPr="00C2060B">
        <w:rPr>
          <w:sz w:val="20"/>
          <w:szCs w:val="20"/>
          <w:lang w:val="uk-UA"/>
        </w:rPr>
        <w:t xml:space="preserve"> рік, прийняття рішення про строк та порядок виплати дивіденді</w:t>
      </w:r>
      <w:r w:rsidR="00DF5333" w:rsidRPr="00C2060B">
        <w:rPr>
          <w:sz w:val="20"/>
          <w:szCs w:val="20"/>
          <w:lang w:val="uk-UA"/>
        </w:rPr>
        <w:t>в за 202</w:t>
      </w:r>
      <w:r w:rsidRPr="00C2060B">
        <w:rPr>
          <w:sz w:val="20"/>
          <w:szCs w:val="20"/>
          <w:lang w:val="uk-UA"/>
        </w:rPr>
        <w:t>1</w:t>
      </w:r>
      <w:r w:rsidR="007B46DF" w:rsidRPr="00C2060B">
        <w:rPr>
          <w:sz w:val="20"/>
          <w:szCs w:val="20"/>
          <w:lang w:val="uk-UA"/>
        </w:rPr>
        <w:t xml:space="preserve"> рік.</w:t>
      </w:r>
    </w:p>
    <w:p w14:paraId="6E64D607" w14:textId="77777777" w:rsidR="007B46DF" w:rsidRPr="00C2060B" w:rsidRDefault="007B46DF" w:rsidP="00C2060B">
      <w:pPr>
        <w:tabs>
          <w:tab w:val="left" w:pos="1410"/>
        </w:tabs>
        <w:jc w:val="both"/>
        <w:rPr>
          <w:sz w:val="20"/>
          <w:szCs w:val="20"/>
          <w:u w:val="single"/>
          <w:lang w:val="uk-UA"/>
        </w:rPr>
      </w:pPr>
      <w:r w:rsidRPr="00C2060B">
        <w:rPr>
          <w:sz w:val="20"/>
          <w:szCs w:val="20"/>
          <w:u w:val="single"/>
          <w:lang w:val="uk-UA"/>
        </w:rPr>
        <w:t>Проект рішення:</w:t>
      </w:r>
    </w:p>
    <w:p w14:paraId="2D73C2A8" w14:textId="03A42F7B" w:rsidR="007B46DF" w:rsidRPr="00C2060B" w:rsidRDefault="007B46DF" w:rsidP="00C2060B">
      <w:pPr>
        <w:tabs>
          <w:tab w:val="left" w:pos="1410"/>
        </w:tabs>
        <w:jc w:val="both"/>
        <w:rPr>
          <w:sz w:val="20"/>
          <w:szCs w:val="20"/>
          <w:lang w:val="uk-UA"/>
        </w:rPr>
      </w:pPr>
      <w:r w:rsidRPr="00C2060B">
        <w:rPr>
          <w:sz w:val="20"/>
          <w:szCs w:val="20"/>
          <w:lang w:val="uk-UA"/>
        </w:rPr>
        <w:t>Чистий прибуток за 20</w:t>
      </w:r>
      <w:r w:rsidR="00DF5333" w:rsidRPr="00C2060B">
        <w:rPr>
          <w:sz w:val="20"/>
          <w:szCs w:val="20"/>
          <w:lang w:val="uk-UA"/>
        </w:rPr>
        <w:t>2</w:t>
      </w:r>
      <w:r w:rsidR="00A04242" w:rsidRPr="00C2060B">
        <w:rPr>
          <w:sz w:val="20"/>
          <w:szCs w:val="20"/>
          <w:lang w:val="uk-UA"/>
        </w:rPr>
        <w:t>1</w:t>
      </w:r>
      <w:r w:rsidRPr="00C2060B">
        <w:rPr>
          <w:sz w:val="20"/>
          <w:szCs w:val="20"/>
          <w:lang w:val="uk-UA"/>
        </w:rPr>
        <w:t xml:space="preserve"> рік згідно Звіту про фінансові результати за 20</w:t>
      </w:r>
      <w:r w:rsidR="00DF5333" w:rsidRPr="00C2060B">
        <w:rPr>
          <w:sz w:val="20"/>
          <w:szCs w:val="20"/>
          <w:lang w:val="uk-UA"/>
        </w:rPr>
        <w:t>2</w:t>
      </w:r>
      <w:r w:rsidR="00A04242" w:rsidRPr="00C2060B">
        <w:rPr>
          <w:sz w:val="20"/>
          <w:szCs w:val="20"/>
          <w:lang w:val="uk-UA"/>
        </w:rPr>
        <w:t xml:space="preserve">1 </w:t>
      </w:r>
      <w:r w:rsidRPr="00C2060B">
        <w:rPr>
          <w:sz w:val="20"/>
          <w:szCs w:val="20"/>
          <w:lang w:val="uk-UA"/>
        </w:rPr>
        <w:t>рік  розподілити таким чином:</w:t>
      </w:r>
    </w:p>
    <w:p w14:paraId="4CFF611A" w14:textId="77777777" w:rsidR="007B46DF" w:rsidRPr="00C2060B" w:rsidRDefault="007B46DF" w:rsidP="00C2060B">
      <w:pPr>
        <w:tabs>
          <w:tab w:val="left" w:pos="1410"/>
        </w:tabs>
        <w:jc w:val="both"/>
        <w:rPr>
          <w:sz w:val="20"/>
          <w:szCs w:val="20"/>
          <w:lang w:val="uk-UA"/>
        </w:rPr>
      </w:pPr>
      <w:r w:rsidRPr="00C2060B">
        <w:rPr>
          <w:sz w:val="20"/>
          <w:szCs w:val="20"/>
          <w:lang w:val="uk-UA"/>
        </w:rPr>
        <w:t>- чистий прибуток  залишити в розпорядженні Товариства, направивши на розвиток підприємства і фінансування діяльності.</w:t>
      </w:r>
    </w:p>
    <w:p w14:paraId="7C3CF384" w14:textId="36DC6525" w:rsidR="007B46DF" w:rsidRPr="00C2060B" w:rsidRDefault="007B46DF" w:rsidP="00C2060B">
      <w:pPr>
        <w:tabs>
          <w:tab w:val="left" w:pos="1410"/>
        </w:tabs>
        <w:jc w:val="both"/>
        <w:rPr>
          <w:sz w:val="20"/>
          <w:szCs w:val="20"/>
          <w:lang w:val="uk-UA"/>
        </w:rPr>
      </w:pPr>
      <w:r w:rsidRPr="00C2060B">
        <w:rPr>
          <w:sz w:val="20"/>
          <w:szCs w:val="20"/>
          <w:lang w:val="uk-UA"/>
        </w:rPr>
        <w:t>Нарахування та виплату дивідендів за підсумками 20</w:t>
      </w:r>
      <w:r w:rsidR="00DF5333" w:rsidRPr="00C2060B">
        <w:rPr>
          <w:sz w:val="20"/>
          <w:szCs w:val="20"/>
          <w:lang w:val="uk-UA"/>
        </w:rPr>
        <w:t>2</w:t>
      </w:r>
      <w:r w:rsidR="00A04242" w:rsidRPr="00C2060B">
        <w:rPr>
          <w:sz w:val="20"/>
          <w:szCs w:val="20"/>
          <w:lang w:val="uk-UA"/>
        </w:rPr>
        <w:t>1</w:t>
      </w:r>
      <w:r w:rsidRPr="00C2060B">
        <w:rPr>
          <w:sz w:val="20"/>
          <w:szCs w:val="20"/>
          <w:lang w:val="uk-UA"/>
        </w:rPr>
        <w:t>р. не проводити.</w:t>
      </w:r>
    </w:p>
    <w:p w14:paraId="227EF4A6" w14:textId="09E775D8" w:rsidR="00A04242" w:rsidRPr="00C2060B" w:rsidRDefault="00A04242" w:rsidP="00C2060B">
      <w:pPr>
        <w:tabs>
          <w:tab w:val="left" w:pos="1410"/>
        </w:tabs>
        <w:jc w:val="both"/>
        <w:rPr>
          <w:sz w:val="20"/>
          <w:szCs w:val="20"/>
          <w:lang w:val="uk-UA"/>
        </w:rPr>
      </w:pPr>
      <w:r w:rsidRPr="00C2060B">
        <w:rPr>
          <w:sz w:val="20"/>
          <w:szCs w:val="20"/>
          <w:lang w:val="uk-UA"/>
        </w:rPr>
        <w:t>10. Розподіл прибутку за 2022 рік, затвердження розміру дивідендів за 2022 рік, прийняття рішення про строк та порядок виплати дивідендів за 2022 рік.</w:t>
      </w:r>
    </w:p>
    <w:p w14:paraId="7B7C3AED" w14:textId="77777777" w:rsidR="00A04242" w:rsidRPr="00C2060B" w:rsidRDefault="00A04242" w:rsidP="00C2060B">
      <w:pPr>
        <w:tabs>
          <w:tab w:val="left" w:pos="1410"/>
        </w:tabs>
        <w:jc w:val="both"/>
        <w:rPr>
          <w:sz w:val="20"/>
          <w:szCs w:val="20"/>
          <w:u w:val="single"/>
          <w:lang w:val="uk-UA"/>
        </w:rPr>
      </w:pPr>
      <w:r w:rsidRPr="00C2060B">
        <w:rPr>
          <w:sz w:val="20"/>
          <w:szCs w:val="20"/>
          <w:u w:val="single"/>
          <w:lang w:val="uk-UA"/>
        </w:rPr>
        <w:t>Проект рішення:</w:t>
      </w:r>
    </w:p>
    <w:p w14:paraId="67ED7FE5" w14:textId="073962F8" w:rsidR="00A04242" w:rsidRPr="00C2060B" w:rsidRDefault="00A04242" w:rsidP="00C2060B">
      <w:pPr>
        <w:tabs>
          <w:tab w:val="left" w:pos="1410"/>
        </w:tabs>
        <w:jc w:val="both"/>
        <w:rPr>
          <w:sz w:val="20"/>
          <w:szCs w:val="20"/>
          <w:lang w:val="uk-UA"/>
        </w:rPr>
      </w:pPr>
      <w:r w:rsidRPr="00C2060B">
        <w:rPr>
          <w:sz w:val="20"/>
          <w:szCs w:val="20"/>
          <w:lang w:val="uk-UA"/>
        </w:rPr>
        <w:t>Чистий прибуток за 2022 рік згідно Звіту про фінансові результати за 2022рік  розподілити таким чином:</w:t>
      </w:r>
    </w:p>
    <w:p w14:paraId="1D506051" w14:textId="77777777" w:rsidR="00A04242" w:rsidRPr="00C2060B" w:rsidRDefault="00A04242" w:rsidP="00C2060B">
      <w:pPr>
        <w:tabs>
          <w:tab w:val="left" w:pos="1410"/>
        </w:tabs>
        <w:jc w:val="both"/>
        <w:rPr>
          <w:sz w:val="20"/>
          <w:szCs w:val="20"/>
          <w:lang w:val="uk-UA"/>
        </w:rPr>
      </w:pPr>
      <w:r w:rsidRPr="00C2060B">
        <w:rPr>
          <w:sz w:val="20"/>
          <w:szCs w:val="20"/>
          <w:lang w:val="uk-UA"/>
        </w:rPr>
        <w:t>- чистий прибуток  залишити в розпорядженні Товариства, направивши на розвиток підприємства і фінансування діяльності.</w:t>
      </w:r>
    </w:p>
    <w:p w14:paraId="38229A1C" w14:textId="72205018" w:rsidR="00A04242" w:rsidRPr="00C2060B" w:rsidRDefault="00A04242" w:rsidP="00C2060B">
      <w:pPr>
        <w:tabs>
          <w:tab w:val="left" w:pos="1410"/>
        </w:tabs>
        <w:jc w:val="both"/>
        <w:rPr>
          <w:sz w:val="20"/>
          <w:szCs w:val="20"/>
          <w:lang w:val="uk-UA"/>
        </w:rPr>
      </w:pPr>
      <w:r w:rsidRPr="00C2060B">
        <w:rPr>
          <w:sz w:val="20"/>
          <w:szCs w:val="20"/>
          <w:lang w:val="uk-UA"/>
        </w:rPr>
        <w:t>Нарахування та виплату дивідендів за підсумками 2022р. не проводити.</w:t>
      </w:r>
    </w:p>
    <w:p w14:paraId="4550496B" w14:textId="3D6BA576" w:rsidR="00A04242" w:rsidRPr="00C2060B" w:rsidRDefault="00A04242" w:rsidP="00C2060B">
      <w:pPr>
        <w:tabs>
          <w:tab w:val="left" w:pos="1095"/>
        </w:tabs>
        <w:jc w:val="both"/>
        <w:rPr>
          <w:sz w:val="20"/>
          <w:szCs w:val="20"/>
          <w:lang w:val="uk-UA"/>
        </w:rPr>
      </w:pPr>
      <w:r w:rsidRPr="00C2060B">
        <w:rPr>
          <w:sz w:val="20"/>
          <w:szCs w:val="20"/>
          <w:lang w:val="uk-UA"/>
        </w:rPr>
        <w:t>11. Прийняття рішення про припинення повноважень членів Наглядової ради Товариства, обрання членів Наглядової ради Товариства,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договорів з членами Наглядової ради Товариства.</w:t>
      </w:r>
      <w:r w:rsidRPr="00C2060B">
        <w:rPr>
          <w:sz w:val="20"/>
          <w:szCs w:val="20"/>
        </w:rPr>
        <w:t xml:space="preserve"> </w:t>
      </w:r>
    </w:p>
    <w:p w14:paraId="341D5774" w14:textId="60D9AB4B" w:rsidR="00A04242" w:rsidRPr="00C2060B" w:rsidRDefault="00A04242" w:rsidP="00C2060B">
      <w:pPr>
        <w:tabs>
          <w:tab w:val="left" w:pos="1095"/>
        </w:tabs>
        <w:jc w:val="both"/>
        <w:rPr>
          <w:sz w:val="20"/>
          <w:szCs w:val="20"/>
          <w:u w:val="single"/>
          <w:lang w:val="uk-UA"/>
        </w:rPr>
      </w:pPr>
      <w:r w:rsidRPr="00C2060B">
        <w:rPr>
          <w:sz w:val="20"/>
          <w:szCs w:val="20"/>
          <w:u w:val="single"/>
          <w:lang w:val="uk-UA"/>
        </w:rPr>
        <w:t xml:space="preserve">Проект рішення № </w:t>
      </w:r>
      <w:r w:rsidR="00E72CEB" w:rsidRPr="00C2060B">
        <w:rPr>
          <w:sz w:val="20"/>
          <w:szCs w:val="20"/>
          <w:u w:val="single"/>
          <w:lang w:val="uk-UA"/>
        </w:rPr>
        <w:t>11</w:t>
      </w:r>
      <w:r w:rsidRPr="00C2060B">
        <w:rPr>
          <w:sz w:val="20"/>
          <w:szCs w:val="20"/>
          <w:u w:val="single"/>
          <w:lang w:val="uk-UA"/>
        </w:rPr>
        <w:t>.1:</w:t>
      </w:r>
    </w:p>
    <w:p w14:paraId="64B0BEDA" w14:textId="49D3714A" w:rsidR="00A04242" w:rsidRPr="00C2060B" w:rsidRDefault="00A04242" w:rsidP="00C2060B">
      <w:pPr>
        <w:tabs>
          <w:tab w:val="left" w:pos="1095"/>
        </w:tabs>
        <w:jc w:val="both"/>
        <w:rPr>
          <w:sz w:val="20"/>
          <w:szCs w:val="20"/>
          <w:lang w:val="uk-UA"/>
        </w:rPr>
      </w:pPr>
      <w:r w:rsidRPr="00C2060B">
        <w:rPr>
          <w:sz w:val="20"/>
          <w:szCs w:val="20"/>
          <w:lang w:val="uk-UA"/>
        </w:rPr>
        <w:t xml:space="preserve">Припинити повноваження діючих членів Наглядової ради ПРАТ «Гребінківський машинобудівний завод», а саме: Сергієнко М.Л. (Голова Наглядової ради), Барабаш А.М., Павлюк Н.О. </w:t>
      </w:r>
    </w:p>
    <w:p w14:paraId="6B96967F" w14:textId="4E428A4A" w:rsidR="00A04242" w:rsidRPr="00C2060B" w:rsidRDefault="00A04242" w:rsidP="00C2060B">
      <w:pPr>
        <w:tabs>
          <w:tab w:val="left" w:pos="1095"/>
        </w:tabs>
        <w:jc w:val="both"/>
        <w:rPr>
          <w:sz w:val="20"/>
          <w:szCs w:val="20"/>
          <w:u w:val="single"/>
          <w:lang w:val="uk-UA"/>
        </w:rPr>
      </w:pPr>
      <w:r w:rsidRPr="00C2060B">
        <w:rPr>
          <w:sz w:val="20"/>
          <w:szCs w:val="20"/>
          <w:u w:val="single"/>
          <w:lang w:val="uk-UA"/>
        </w:rPr>
        <w:t xml:space="preserve">Проект рішення № </w:t>
      </w:r>
      <w:r w:rsidR="00E72CEB" w:rsidRPr="00C2060B">
        <w:rPr>
          <w:sz w:val="20"/>
          <w:szCs w:val="20"/>
          <w:u w:val="single"/>
          <w:lang w:val="uk-UA"/>
        </w:rPr>
        <w:t>11</w:t>
      </w:r>
      <w:r w:rsidRPr="00C2060B">
        <w:rPr>
          <w:sz w:val="20"/>
          <w:szCs w:val="20"/>
          <w:u w:val="single"/>
          <w:lang w:val="uk-UA"/>
        </w:rPr>
        <w:t>.2:</w:t>
      </w:r>
    </w:p>
    <w:p w14:paraId="0B187628" w14:textId="77777777" w:rsidR="00A04242" w:rsidRPr="00C2060B" w:rsidRDefault="00A04242" w:rsidP="00C2060B">
      <w:pPr>
        <w:tabs>
          <w:tab w:val="left" w:pos="1095"/>
        </w:tabs>
        <w:jc w:val="both"/>
        <w:rPr>
          <w:sz w:val="20"/>
          <w:szCs w:val="20"/>
          <w:lang w:val="uk-UA"/>
        </w:rPr>
      </w:pPr>
      <w:r w:rsidRPr="00C2060B">
        <w:rPr>
          <w:sz w:val="20"/>
          <w:szCs w:val="20"/>
          <w:lang w:val="uk-UA"/>
        </w:rPr>
        <w:t>Обрання членів Наглядової ради Товариства здійснюється із складу кандидатур, запропонованих акціонерами  Товариства.</w:t>
      </w:r>
    </w:p>
    <w:p w14:paraId="4479A549" w14:textId="330372BF" w:rsidR="00A04242" w:rsidRPr="00C2060B" w:rsidRDefault="00A04242" w:rsidP="00C2060B">
      <w:pPr>
        <w:tabs>
          <w:tab w:val="left" w:pos="1095"/>
        </w:tabs>
        <w:jc w:val="both"/>
        <w:rPr>
          <w:sz w:val="20"/>
          <w:szCs w:val="20"/>
          <w:u w:val="single"/>
          <w:lang w:val="uk-UA"/>
        </w:rPr>
      </w:pPr>
      <w:r w:rsidRPr="00C2060B">
        <w:rPr>
          <w:sz w:val="20"/>
          <w:szCs w:val="20"/>
          <w:u w:val="single"/>
          <w:lang w:val="uk-UA"/>
        </w:rPr>
        <w:t xml:space="preserve">Проект рішення № </w:t>
      </w:r>
      <w:r w:rsidR="00E72CEB" w:rsidRPr="00C2060B">
        <w:rPr>
          <w:sz w:val="20"/>
          <w:szCs w:val="20"/>
          <w:u w:val="single"/>
          <w:lang w:val="uk-UA"/>
        </w:rPr>
        <w:t>11</w:t>
      </w:r>
      <w:r w:rsidRPr="00C2060B">
        <w:rPr>
          <w:sz w:val="20"/>
          <w:szCs w:val="20"/>
          <w:u w:val="single"/>
          <w:lang w:val="uk-UA"/>
        </w:rPr>
        <w:t>.3:</w:t>
      </w:r>
    </w:p>
    <w:p w14:paraId="09C6C9AC" w14:textId="4FADFE2C" w:rsidR="00A04242" w:rsidRPr="00C2060B" w:rsidRDefault="00A04242" w:rsidP="00C2060B">
      <w:pPr>
        <w:tabs>
          <w:tab w:val="left" w:pos="1095"/>
        </w:tabs>
        <w:jc w:val="both"/>
        <w:rPr>
          <w:sz w:val="20"/>
          <w:szCs w:val="20"/>
          <w:lang w:val="uk-UA"/>
        </w:rPr>
      </w:pPr>
      <w:r w:rsidRPr="00C2060B">
        <w:rPr>
          <w:sz w:val="20"/>
          <w:szCs w:val="20"/>
          <w:lang w:val="uk-UA"/>
        </w:rPr>
        <w:t>Затвердити умови безоплатних цивільно-правових договорів, що укладатимуться з Головою та членами Наглядової ради. Надати Голові  Правління Товариства повноваження на підписання цивільно-правових договорів, що укладатимуться з Головою та членами Наглядової ради.</w:t>
      </w:r>
    </w:p>
    <w:p w14:paraId="2A339165" w14:textId="3210996E" w:rsidR="00A04242" w:rsidRPr="00C2060B" w:rsidRDefault="00A04242" w:rsidP="00C2060B">
      <w:pPr>
        <w:tabs>
          <w:tab w:val="left" w:pos="1095"/>
        </w:tabs>
        <w:jc w:val="both"/>
        <w:rPr>
          <w:sz w:val="20"/>
          <w:szCs w:val="20"/>
          <w:lang w:val="uk-UA"/>
        </w:rPr>
      </w:pPr>
      <w:r w:rsidRPr="00C2060B">
        <w:rPr>
          <w:sz w:val="20"/>
          <w:szCs w:val="20"/>
          <w:lang w:val="uk-UA"/>
        </w:rPr>
        <w:t xml:space="preserve">12. Прийняття рішення про припинення  повноважень Голови  та членів  Правління Товариства, обрання Голови та членів Правління Товариства. </w:t>
      </w:r>
    </w:p>
    <w:p w14:paraId="175D953A" w14:textId="77777777" w:rsidR="00A04242" w:rsidRPr="00C2060B" w:rsidRDefault="00A04242" w:rsidP="00C2060B">
      <w:pPr>
        <w:tabs>
          <w:tab w:val="left" w:pos="1095"/>
        </w:tabs>
        <w:jc w:val="both"/>
        <w:rPr>
          <w:sz w:val="20"/>
          <w:szCs w:val="20"/>
          <w:u w:val="single"/>
          <w:lang w:val="uk-UA"/>
        </w:rPr>
      </w:pPr>
      <w:r w:rsidRPr="00C2060B">
        <w:rPr>
          <w:sz w:val="20"/>
          <w:szCs w:val="20"/>
          <w:u w:val="single"/>
          <w:lang w:val="uk-UA"/>
        </w:rPr>
        <w:t>Проект  рішення:</w:t>
      </w:r>
    </w:p>
    <w:p w14:paraId="7C329B1F" w14:textId="77777777" w:rsidR="00A04242" w:rsidRPr="00C2060B" w:rsidRDefault="00A04242" w:rsidP="00C2060B">
      <w:pPr>
        <w:tabs>
          <w:tab w:val="left" w:pos="1095"/>
        </w:tabs>
        <w:jc w:val="both"/>
        <w:rPr>
          <w:sz w:val="20"/>
          <w:szCs w:val="20"/>
          <w:u w:val="single"/>
          <w:lang w:val="uk-UA"/>
        </w:rPr>
      </w:pPr>
      <w:r w:rsidRPr="00C2060B">
        <w:rPr>
          <w:sz w:val="20"/>
          <w:szCs w:val="20"/>
          <w:u w:val="single"/>
          <w:lang w:val="uk-UA"/>
        </w:rPr>
        <w:t xml:space="preserve">Не припиняти повноважень Голови правління Майструка Ю.Б. та членів правління Солдатенко І.М. Корнієнко О.Б. Кузьменко С.В. </w:t>
      </w:r>
    </w:p>
    <w:p w14:paraId="3C75F849" w14:textId="77777777" w:rsidR="00A04242" w:rsidRPr="00C2060B" w:rsidRDefault="00A04242" w:rsidP="00C2060B">
      <w:pPr>
        <w:tabs>
          <w:tab w:val="left" w:pos="1095"/>
        </w:tabs>
        <w:jc w:val="both"/>
        <w:rPr>
          <w:sz w:val="20"/>
          <w:szCs w:val="20"/>
          <w:u w:val="single"/>
          <w:lang w:val="uk-UA"/>
        </w:rPr>
      </w:pPr>
      <w:r w:rsidRPr="00C2060B">
        <w:rPr>
          <w:sz w:val="20"/>
          <w:szCs w:val="20"/>
          <w:u w:val="single"/>
          <w:lang w:val="uk-UA"/>
        </w:rPr>
        <w:t xml:space="preserve">Припинити повноваження члена правління Волошиної Г.І. </w:t>
      </w:r>
    </w:p>
    <w:p w14:paraId="613EE7D2" w14:textId="41DAEDF2" w:rsidR="00A04242" w:rsidRPr="00C2060B" w:rsidRDefault="00A04242" w:rsidP="00C2060B">
      <w:pPr>
        <w:tabs>
          <w:tab w:val="left" w:pos="1095"/>
        </w:tabs>
        <w:jc w:val="both"/>
        <w:rPr>
          <w:sz w:val="20"/>
          <w:szCs w:val="20"/>
          <w:lang w:val="uk-UA"/>
        </w:rPr>
      </w:pPr>
      <w:r w:rsidRPr="00C2060B">
        <w:rPr>
          <w:sz w:val="20"/>
          <w:szCs w:val="20"/>
          <w:lang w:val="uk-UA"/>
        </w:rPr>
        <w:t>Обрати на новий строк згідно Статуту Товариства Головою Правління Товариства Майструка Ю.Б. та членами Правління Товариства в складі: Солдатенко І.М., Корнієнко О.Б., Кузьменко С.В., Ткаченко А.Ю.</w:t>
      </w:r>
    </w:p>
    <w:p w14:paraId="4956FD52" w14:textId="0556EDD4" w:rsidR="007B46DF" w:rsidRPr="00C2060B" w:rsidRDefault="00A04242" w:rsidP="00C2060B">
      <w:pPr>
        <w:tabs>
          <w:tab w:val="left" w:pos="1095"/>
        </w:tabs>
        <w:jc w:val="both"/>
        <w:rPr>
          <w:sz w:val="20"/>
          <w:szCs w:val="20"/>
          <w:lang w:val="uk-UA"/>
        </w:rPr>
      </w:pPr>
      <w:r w:rsidRPr="00C2060B">
        <w:rPr>
          <w:sz w:val="20"/>
          <w:szCs w:val="20"/>
          <w:lang w:val="uk-UA"/>
        </w:rPr>
        <w:t>13</w:t>
      </w:r>
      <w:r w:rsidR="007B46DF" w:rsidRPr="00C2060B">
        <w:rPr>
          <w:sz w:val="20"/>
          <w:szCs w:val="20"/>
          <w:lang w:val="uk-UA"/>
        </w:rPr>
        <w:t>. Прийняття рішення про попереднє схвалення значних правочинів, якщо ринкова вартість майна, робіт або послуг, що може бути їх предметом, перевищує 25 відсотків, але менша ніж 50 відсотків вартості активів Товариства за даними річної фінансової звітності Товариства за 20</w:t>
      </w:r>
      <w:r w:rsidR="00DF5333" w:rsidRPr="00C2060B">
        <w:rPr>
          <w:sz w:val="20"/>
          <w:szCs w:val="20"/>
          <w:lang w:val="uk-UA"/>
        </w:rPr>
        <w:t>2</w:t>
      </w:r>
      <w:r w:rsidRPr="00C2060B">
        <w:rPr>
          <w:sz w:val="20"/>
          <w:szCs w:val="20"/>
          <w:lang w:val="uk-UA"/>
        </w:rPr>
        <w:t>1</w:t>
      </w:r>
      <w:r w:rsidR="007B46DF" w:rsidRPr="00C2060B">
        <w:rPr>
          <w:sz w:val="20"/>
          <w:szCs w:val="20"/>
          <w:lang w:val="uk-UA"/>
        </w:rPr>
        <w:t xml:space="preserve"> рік, які можуть вчинятись Товариством у період з </w:t>
      </w:r>
      <w:r w:rsidR="00184C7B" w:rsidRPr="00C2060B">
        <w:rPr>
          <w:sz w:val="20"/>
          <w:szCs w:val="20"/>
          <w:lang w:val="uk-UA"/>
        </w:rPr>
        <w:t>09</w:t>
      </w:r>
      <w:r w:rsidR="007B46DF" w:rsidRPr="00C2060B">
        <w:rPr>
          <w:sz w:val="20"/>
          <w:szCs w:val="20"/>
          <w:lang w:val="uk-UA"/>
        </w:rPr>
        <w:t xml:space="preserve"> квітня 202</w:t>
      </w:r>
      <w:r w:rsidR="00DF5333" w:rsidRPr="00C2060B">
        <w:rPr>
          <w:sz w:val="20"/>
          <w:szCs w:val="20"/>
          <w:lang w:val="uk-UA"/>
        </w:rPr>
        <w:t>1</w:t>
      </w:r>
      <w:r w:rsidR="007B46DF" w:rsidRPr="00C2060B">
        <w:rPr>
          <w:sz w:val="20"/>
          <w:szCs w:val="20"/>
          <w:lang w:val="uk-UA"/>
        </w:rPr>
        <w:t xml:space="preserve"> року по </w:t>
      </w:r>
      <w:r w:rsidR="00184C7B" w:rsidRPr="00C2060B">
        <w:rPr>
          <w:sz w:val="20"/>
          <w:szCs w:val="20"/>
          <w:lang w:val="uk-UA"/>
        </w:rPr>
        <w:t>08</w:t>
      </w:r>
      <w:r w:rsidR="007B46DF" w:rsidRPr="00C2060B">
        <w:rPr>
          <w:sz w:val="20"/>
          <w:szCs w:val="20"/>
          <w:lang w:val="uk-UA"/>
        </w:rPr>
        <w:t xml:space="preserve"> квітня 202</w:t>
      </w:r>
      <w:r w:rsidR="00184C7B" w:rsidRPr="00C2060B">
        <w:rPr>
          <w:sz w:val="20"/>
          <w:szCs w:val="20"/>
          <w:lang w:val="uk-UA"/>
        </w:rPr>
        <w:t>2</w:t>
      </w:r>
      <w:r w:rsidR="007B46DF" w:rsidRPr="00C2060B">
        <w:rPr>
          <w:sz w:val="20"/>
          <w:szCs w:val="20"/>
          <w:lang w:val="uk-UA"/>
        </w:rPr>
        <w:t xml:space="preserve"> року (включно), із зазначенням характеру правочинів та їх граничної сукупної вартості.</w:t>
      </w:r>
    </w:p>
    <w:p w14:paraId="2941220F" w14:textId="77777777" w:rsidR="007B46DF" w:rsidRPr="00C2060B" w:rsidRDefault="007B46DF" w:rsidP="00C2060B">
      <w:pPr>
        <w:tabs>
          <w:tab w:val="left" w:pos="705"/>
        </w:tabs>
        <w:jc w:val="both"/>
        <w:rPr>
          <w:sz w:val="20"/>
          <w:szCs w:val="20"/>
          <w:lang w:val="uk-UA"/>
        </w:rPr>
      </w:pPr>
      <w:r w:rsidRPr="00C2060B">
        <w:rPr>
          <w:sz w:val="20"/>
          <w:szCs w:val="20"/>
          <w:u w:val="single"/>
          <w:lang w:val="uk-UA"/>
        </w:rPr>
        <w:t>Проект рішення:</w:t>
      </w:r>
    </w:p>
    <w:p w14:paraId="42C4692C" w14:textId="40DCF2B6" w:rsidR="007B46DF" w:rsidRPr="00C2060B" w:rsidRDefault="007B46DF" w:rsidP="00C2060B">
      <w:pPr>
        <w:tabs>
          <w:tab w:val="left" w:pos="1095"/>
        </w:tabs>
        <w:jc w:val="both"/>
        <w:rPr>
          <w:sz w:val="20"/>
          <w:szCs w:val="20"/>
          <w:lang w:val="uk-UA"/>
        </w:rPr>
      </w:pPr>
      <w:r w:rsidRPr="00C2060B">
        <w:rPr>
          <w:sz w:val="20"/>
          <w:szCs w:val="20"/>
          <w:lang w:val="uk-UA"/>
        </w:rPr>
        <w:t xml:space="preserve">Попередньо схвалити вчинення (укладення) Товариством у ході господарської діяльності протягом одного року з дати прийняття цього рішення, тобто у період з </w:t>
      </w:r>
      <w:r w:rsidR="00184C7B" w:rsidRPr="00C2060B">
        <w:rPr>
          <w:sz w:val="20"/>
          <w:szCs w:val="20"/>
          <w:lang w:val="uk-UA"/>
        </w:rPr>
        <w:t>09</w:t>
      </w:r>
      <w:r w:rsidRPr="00C2060B">
        <w:rPr>
          <w:sz w:val="20"/>
          <w:szCs w:val="20"/>
          <w:lang w:val="uk-UA"/>
        </w:rPr>
        <w:t xml:space="preserve"> квітня 202</w:t>
      </w:r>
      <w:r w:rsidR="00184C7B" w:rsidRPr="00C2060B">
        <w:rPr>
          <w:sz w:val="20"/>
          <w:szCs w:val="20"/>
          <w:lang w:val="uk-UA"/>
        </w:rPr>
        <w:t>1</w:t>
      </w:r>
      <w:r w:rsidRPr="00C2060B">
        <w:rPr>
          <w:sz w:val="20"/>
          <w:szCs w:val="20"/>
          <w:lang w:val="uk-UA"/>
        </w:rPr>
        <w:t xml:space="preserve"> року по 0</w:t>
      </w:r>
      <w:r w:rsidR="00184C7B" w:rsidRPr="00C2060B">
        <w:rPr>
          <w:sz w:val="20"/>
          <w:szCs w:val="20"/>
          <w:lang w:val="uk-UA"/>
        </w:rPr>
        <w:t>8</w:t>
      </w:r>
      <w:r w:rsidRPr="00C2060B">
        <w:rPr>
          <w:sz w:val="20"/>
          <w:szCs w:val="20"/>
          <w:lang w:val="uk-UA"/>
        </w:rPr>
        <w:t xml:space="preserve"> квітня 202</w:t>
      </w:r>
      <w:r w:rsidR="00184C7B" w:rsidRPr="00C2060B">
        <w:rPr>
          <w:sz w:val="20"/>
          <w:szCs w:val="20"/>
          <w:lang w:val="uk-UA"/>
        </w:rPr>
        <w:t>2</w:t>
      </w:r>
      <w:r w:rsidRPr="00C2060B">
        <w:rPr>
          <w:sz w:val="20"/>
          <w:szCs w:val="20"/>
          <w:lang w:val="uk-UA"/>
        </w:rPr>
        <w:t xml:space="preserve"> року (включно), будь-яких значних правочинів, пов’язаних з господарською діяльністю Товариства, передбачених чинним законодавством України, гранична сукупна вартість яких менша 50 відсотків вартості активів Товариства за даними річної фінанс</w:t>
      </w:r>
      <w:r w:rsidR="00184C7B" w:rsidRPr="00C2060B">
        <w:rPr>
          <w:sz w:val="20"/>
          <w:szCs w:val="20"/>
          <w:lang w:val="uk-UA"/>
        </w:rPr>
        <w:t>ової звітності Товариства за 202</w:t>
      </w:r>
      <w:r w:rsidR="00A04242" w:rsidRPr="00C2060B">
        <w:rPr>
          <w:sz w:val="20"/>
          <w:szCs w:val="20"/>
          <w:lang w:val="uk-UA"/>
        </w:rPr>
        <w:t>1</w:t>
      </w:r>
      <w:r w:rsidRPr="00C2060B">
        <w:rPr>
          <w:sz w:val="20"/>
          <w:szCs w:val="20"/>
          <w:lang w:val="uk-UA"/>
        </w:rPr>
        <w:t xml:space="preserve"> рік. Уповноважити Голову Правління Товариства укладати (вчиняти) та підписувати такі значні правочини.</w:t>
      </w:r>
    </w:p>
    <w:p w14:paraId="494B5957" w14:textId="36B6AE62" w:rsidR="00A04242" w:rsidRPr="00C2060B" w:rsidRDefault="00A04242" w:rsidP="00C2060B">
      <w:pPr>
        <w:tabs>
          <w:tab w:val="left" w:pos="1095"/>
        </w:tabs>
        <w:jc w:val="both"/>
        <w:rPr>
          <w:sz w:val="20"/>
          <w:szCs w:val="20"/>
          <w:lang w:val="uk-UA"/>
        </w:rPr>
      </w:pPr>
      <w:r w:rsidRPr="00C2060B">
        <w:rPr>
          <w:sz w:val="20"/>
          <w:szCs w:val="20"/>
          <w:lang w:val="uk-UA"/>
        </w:rPr>
        <w:t>14. Прийняття рішення про попереднє схвалення значних правочинів, якщо ринкова вартість майна, робіт або послуг, що може бути їх предметом, перевищує 25 відсотків, але менша ніж 50 відсотків вартості активів Товариства за даними річної фінансової звітності Товариства за 2022 рік, які можуть вчинятись Товариством у період з 08 квітня 2022 року по 07 квітня 2023 року (включно), із зазначенням характеру правочинів та їх граничної сукупної вартості.</w:t>
      </w:r>
    </w:p>
    <w:p w14:paraId="6AAF3392" w14:textId="77777777" w:rsidR="00A04242" w:rsidRPr="00C2060B" w:rsidRDefault="00A04242" w:rsidP="00C2060B">
      <w:pPr>
        <w:tabs>
          <w:tab w:val="left" w:pos="705"/>
        </w:tabs>
        <w:jc w:val="both"/>
        <w:rPr>
          <w:sz w:val="20"/>
          <w:szCs w:val="20"/>
          <w:lang w:val="uk-UA"/>
        </w:rPr>
      </w:pPr>
      <w:r w:rsidRPr="00C2060B">
        <w:rPr>
          <w:sz w:val="20"/>
          <w:szCs w:val="20"/>
          <w:u w:val="single"/>
          <w:lang w:val="uk-UA"/>
        </w:rPr>
        <w:t>Проект рішення:</w:t>
      </w:r>
    </w:p>
    <w:p w14:paraId="38495120" w14:textId="028BF56B" w:rsidR="00A04242" w:rsidRPr="00C2060B" w:rsidRDefault="00A04242" w:rsidP="00C2060B">
      <w:pPr>
        <w:tabs>
          <w:tab w:val="left" w:pos="1095"/>
        </w:tabs>
        <w:jc w:val="both"/>
        <w:rPr>
          <w:sz w:val="20"/>
          <w:szCs w:val="20"/>
          <w:lang w:val="uk-UA"/>
        </w:rPr>
      </w:pPr>
      <w:r w:rsidRPr="00C2060B">
        <w:rPr>
          <w:sz w:val="20"/>
          <w:szCs w:val="20"/>
          <w:lang w:val="uk-UA"/>
        </w:rPr>
        <w:t>Попередньо схвалити вчинення (укладення) Товариством у ході господарської діяльності протягом одного року з дати прийняття цього рішення, тобто у період з 08 квітня 2022 року по 0</w:t>
      </w:r>
      <w:r w:rsidR="009C3D78" w:rsidRPr="00C2060B">
        <w:rPr>
          <w:sz w:val="20"/>
          <w:szCs w:val="20"/>
          <w:lang w:val="uk-UA"/>
        </w:rPr>
        <w:t>7</w:t>
      </w:r>
      <w:r w:rsidRPr="00C2060B">
        <w:rPr>
          <w:sz w:val="20"/>
          <w:szCs w:val="20"/>
          <w:lang w:val="uk-UA"/>
        </w:rPr>
        <w:t xml:space="preserve"> квітня 202</w:t>
      </w:r>
      <w:r w:rsidR="009C3D78" w:rsidRPr="00C2060B">
        <w:rPr>
          <w:sz w:val="20"/>
          <w:szCs w:val="20"/>
          <w:lang w:val="uk-UA"/>
        </w:rPr>
        <w:t>3</w:t>
      </w:r>
      <w:r w:rsidRPr="00C2060B">
        <w:rPr>
          <w:sz w:val="20"/>
          <w:szCs w:val="20"/>
          <w:lang w:val="uk-UA"/>
        </w:rPr>
        <w:t xml:space="preserve"> року (включно), будь-яких значних правочинів, пов’язаних з господарською діяльністю Товариства, передбачених чинним законодавством України, гранична сукупна вартість яких менша 50 відсотків вартості активів Товариства за даними річної фінансової звітності Товариства за 202</w:t>
      </w:r>
      <w:r w:rsidR="009C3D78" w:rsidRPr="00C2060B">
        <w:rPr>
          <w:sz w:val="20"/>
          <w:szCs w:val="20"/>
          <w:lang w:val="uk-UA"/>
        </w:rPr>
        <w:t>2</w:t>
      </w:r>
      <w:r w:rsidRPr="00C2060B">
        <w:rPr>
          <w:sz w:val="20"/>
          <w:szCs w:val="20"/>
          <w:lang w:val="uk-UA"/>
        </w:rPr>
        <w:t xml:space="preserve"> рік. Уповноважити Голову Правління Товариства укладати (вчиняти) та підписувати такі значні правочини.</w:t>
      </w:r>
    </w:p>
    <w:p w14:paraId="0403A105" w14:textId="163B5D2E" w:rsidR="007B46DF" w:rsidRPr="00C2060B" w:rsidRDefault="007B46DF" w:rsidP="00C2060B">
      <w:pPr>
        <w:tabs>
          <w:tab w:val="left" w:pos="1095"/>
        </w:tabs>
        <w:jc w:val="both"/>
        <w:rPr>
          <w:sz w:val="20"/>
          <w:szCs w:val="20"/>
          <w:lang w:val="uk-UA"/>
        </w:rPr>
      </w:pPr>
      <w:r w:rsidRPr="00C2060B">
        <w:rPr>
          <w:sz w:val="20"/>
          <w:szCs w:val="20"/>
          <w:lang w:val="uk-UA"/>
        </w:rPr>
        <w:t>1</w:t>
      </w:r>
      <w:r w:rsidR="009C3D78" w:rsidRPr="00C2060B">
        <w:rPr>
          <w:sz w:val="20"/>
          <w:szCs w:val="20"/>
          <w:lang w:val="uk-UA"/>
        </w:rPr>
        <w:t>5</w:t>
      </w:r>
      <w:r w:rsidRPr="00C2060B">
        <w:rPr>
          <w:sz w:val="20"/>
          <w:szCs w:val="20"/>
          <w:lang w:val="uk-UA"/>
        </w:rPr>
        <w:t>. Прийняття рішення про попереднє схвалення значних правочинів, якщо ринкова вартість майна, робіт або послуг, що може бути їх предметом, становить 50 і більше відсотків вартості активів Товариства за даними річної фінансової звітності Товариства за 20</w:t>
      </w:r>
      <w:r w:rsidR="00184C7B" w:rsidRPr="00C2060B">
        <w:rPr>
          <w:sz w:val="20"/>
          <w:szCs w:val="20"/>
          <w:lang w:val="uk-UA"/>
        </w:rPr>
        <w:t>2</w:t>
      </w:r>
      <w:r w:rsidR="009C3D78" w:rsidRPr="00C2060B">
        <w:rPr>
          <w:sz w:val="20"/>
          <w:szCs w:val="20"/>
          <w:lang w:val="uk-UA"/>
        </w:rPr>
        <w:t>1</w:t>
      </w:r>
      <w:r w:rsidR="00184C7B" w:rsidRPr="00C2060B">
        <w:rPr>
          <w:sz w:val="20"/>
          <w:szCs w:val="20"/>
          <w:lang w:val="uk-UA"/>
        </w:rPr>
        <w:t xml:space="preserve"> рік, які </w:t>
      </w:r>
      <w:r w:rsidRPr="00C2060B">
        <w:rPr>
          <w:sz w:val="20"/>
          <w:szCs w:val="20"/>
          <w:lang w:val="uk-UA"/>
        </w:rPr>
        <w:t>можуть вч</w:t>
      </w:r>
      <w:r w:rsidR="00184C7B" w:rsidRPr="00C2060B">
        <w:rPr>
          <w:sz w:val="20"/>
          <w:szCs w:val="20"/>
          <w:lang w:val="uk-UA"/>
        </w:rPr>
        <w:t>инятись Товариством у період з 0</w:t>
      </w:r>
      <w:r w:rsidR="009C3D78" w:rsidRPr="00C2060B">
        <w:rPr>
          <w:sz w:val="20"/>
          <w:szCs w:val="20"/>
          <w:lang w:val="uk-UA"/>
        </w:rPr>
        <w:t>8</w:t>
      </w:r>
      <w:r w:rsidRPr="00C2060B">
        <w:rPr>
          <w:sz w:val="20"/>
          <w:szCs w:val="20"/>
          <w:lang w:val="uk-UA"/>
        </w:rPr>
        <w:t xml:space="preserve"> квітня 202</w:t>
      </w:r>
      <w:r w:rsidR="009C3D78" w:rsidRPr="00C2060B">
        <w:rPr>
          <w:sz w:val="20"/>
          <w:szCs w:val="20"/>
          <w:lang w:val="uk-UA"/>
        </w:rPr>
        <w:t>2</w:t>
      </w:r>
      <w:r w:rsidRPr="00C2060B">
        <w:rPr>
          <w:sz w:val="20"/>
          <w:szCs w:val="20"/>
          <w:lang w:val="uk-UA"/>
        </w:rPr>
        <w:t xml:space="preserve">року по </w:t>
      </w:r>
      <w:r w:rsidR="00184C7B" w:rsidRPr="00C2060B">
        <w:rPr>
          <w:sz w:val="20"/>
          <w:szCs w:val="20"/>
          <w:lang w:val="uk-UA"/>
        </w:rPr>
        <w:t>0</w:t>
      </w:r>
      <w:r w:rsidR="009C3D78" w:rsidRPr="00C2060B">
        <w:rPr>
          <w:sz w:val="20"/>
          <w:szCs w:val="20"/>
          <w:lang w:val="uk-UA"/>
        </w:rPr>
        <w:t>7</w:t>
      </w:r>
      <w:r w:rsidRPr="00C2060B">
        <w:rPr>
          <w:sz w:val="20"/>
          <w:szCs w:val="20"/>
          <w:lang w:val="uk-UA"/>
        </w:rPr>
        <w:t xml:space="preserve"> квітня 202</w:t>
      </w:r>
      <w:r w:rsidR="009C3D78" w:rsidRPr="00C2060B">
        <w:rPr>
          <w:sz w:val="20"/>
          <w:szCs w:val="20"/>
          <w:lang w:val="uk-UA"/>
        </w:rPr>
        <w:t>3</w:t>
      </w:r>
      <w:r w:rsidRPr="00C2060B">
        <w:rPr>
          <w:sz w:val="20"/>
          <w:szCs w:val="20"/>
          <w:lang w:val="uk-UA"/>
        </w:rPr>
        <w:t>року(включно), із зазначенням характеру правочинів та їх</w:t>
      </w:r>
      <w:r w:rsidR="00184C7B" w:rsidRPr="00C2060B">
        <w:rPr>
          <w:sz w:val="20"/>
          <w:szCs w:val="20"/>
          <w:lang w:val="uk-UA"/>
        </w:rPr>
        <w:t xml:space="preserve"> </w:t>
      </w:r>
      <w:r w:rsidRPr="00C2060B">
        <w:rPr>
          <w:sz w:val="20"/>
          <w:szCs w:val="20"/>
          <w:lang w:val="uk-UA"/>
        </w:rPr>
        <w:t>граничної сукупної вартості.</w:t>
      </w:r>
    </w:p>
    <w:p w14:paraId="1A44DCBD" w14:textId="77777777" w:rsidR="007B46DF" w:rsidRPr="00C2060B" w:rsidRDefault="007B46DF" w:rsidP="00C2060B">
      <w:pPr>
        <w:tabs>
          <w:tab w:val="left" w:pos="705"/>
        </w:tabs>
        <w:jc w:val="both"/>
        <w:rPr>
          <w:sz w:val="20"/>
          <w:szCs w:val="20"/>
          <w:lang w:val="uk-UA"/>
        </w:rPr>
      </w:pPr>
      <w:r w:rsidRPr="00C2060B">
        <w:rPr>
          <w:sz w:val="20"/>
          <w:szCs w:val="20"/>
          <w:u w:val="single"/>
          <w:lang w:val="uk-UA"/>
        </w:rPr>
        <w:t>Проект рішення:</w:t>
      </w:r>
    </w:p>
    <w:p w14:paraId="5ED500AC" w14:textId="03B44B38" w:rsidR="007B46DF" w:rsidRPr="00C2060B" w:rsidRDefault="007B46DF" w:rsidP="00C2060B">
      <w:pPr>
        <w:tabs>
          <w:tab w:val="left" w:pos="1095"/>
        </w:tabs>
        <w:jc w:val="both"/>
        <w:rPr>
          <w:sz w:val="20"/>
          <w:szCs w:val="20"/>
          <w:lang w:val="uk-UA"/>
        </w:rPr>
      </w:pPr>
      <w:r w:rsidRPr="00C2060B">
        <w:rPr>
          <w:sz w:val="20"/>
          <w:szCs w:val="20"/>
          <w:lang w:val="uk-UA"/>
        </w:rPr>
        <w:lastRenderedPageBreak/>
        <w:t>Попередньо схвалити вчинення (укладення) Товариством у ході господарської діяльності протягом одного року з дати прийняття ц</w:t>
      </w:r>
      <w:r w:rsidR="00184C7B" w:rsidRPr="00C2060B">
        <w:rPr>
          <w:sz w:val="20"/>
          <w:szCs w:val="20"/>
          <w:lang w:val="uk-UA"/>
        </w:rPr>
        <w:t>ього рішення, тобто у період з 0</w:t>
      </w:r>
      <w:r w:rsidR="009C3D78" w:rsidRPr="00C2060B">
        <w:rPr>
          <w:sz w:val="20"/>
          <w:szCs w:val="20"/>
          <w:lang w:val="uk-UA"/>
        </w:rPr>
        <w:t>8</w:t>
      </w:r>
      <w:r w:rsidR="00184C7B" w:rsidRPr="00C2060B">
        <w:rPr>
          <w:sz w:val="20"/>
          <w:szCs w:val="20"/>
          <w:lang w:val="uk-UA"/>
        </w:rPr>
        <w:t xml:space="preserve"> </w:t>
      </w:r>
      <w:r w:rsidRPr="00C2060B">
        <w:rPr>
          <w:sz w:val="20"/>
          <w:szCs w:val="20"/>
          <w:lang w:val="uk-UA"/>
        </w:rPr>
        <w:t>квітня 202</w:t>
      </w:r>
      <w:r w:rsidR="009C3D78" w:rsidRPr="00C2060B">
        <w:rPr>
          <w:sz w:val="20"/>
          <w:szCs w:val="20"/>
          <w:lang w:val="uk-UA"/>
        </w:rPr>
        <w:t>2</w:t>
      </w:r>
      <w:r w:rsidRPr="00C2060B">
        <w:rPr>
          <w:sz w:val="20"/>
          <w:szCs w:val="20"/>
          <w:lang w:val="uk-UA"/>
        </w:rPr>
        <w:t xml:space="preserve"> року по 0</w:t>
      </w:r>
      <w:r w:rsidR="009C3D78" w:rsidRPr="00C2060B">
        <w:rPr>
          <w:sz w:val="20"/>
          <w:szCs w:val="20"/>
          <w:lang w:val="uk-UA"/>
        </w:rPr>
        <w:t>7</w:t>
      </w:r>
      <w:r w:rsidRPr="00C2060B">
        <w:rPr>
          <w:sz w:val="20"/>
          <w:szCs w:val="20"/>
          <w:lang w:val="uk-UA"/>
        </w:rPr>
        <w:t xml:space="preserve"> квітня 202</w:t>
      </w:r>
      <w:r w:rsidR="009C3D78" w:rsidRPr="00C2060B">
        <w:rPr>
          <w:sz w:val="20"/>
          <w:szCs w:val="20"/>
          <w:lang w:val="uk-UA"/>
        </w:rPr>
        <w:t>3</w:t>
      </w:r>
      <w:r w:rsidRPr="00C2060B">
        <w:rPr>
          <w:sz w:val="20"/>
          <w:szCs w:val="20"/>
          <w:lang w:val="uk-UA"/>
        </w:rPr>
        <w:t xml:space="preserve"> року (включно), будь-яких значних правочинів, пов’язаних з господарською діяльністю Товариства, передбачених чинним законодавством України, гранична сукупна вартість яких становить 50 і більше відсотків вартості активів Товариства за даними річної фінансової звітності Товариства за 20</w:t>
      </w:r>
      <w:r w:rsidR="00184C7B" w:rsidRPr="00C2060B">
        <w:rPr>
          <w:sz w:val="20"/>
          <w:szCs w:val="20"/>
          <w:lang w:val="uk-UA"/>
        </w:rPr>
        <w:t>2</w:t>
      </w:r>
      <w:r w:rsidR="009C3D78" w:rsidRPr="00C2060B">
        <w:rPr>
          <w:sz w:val="20"/>
          <w:szCs w:val="20"/>
          <w:lang w:val="uk-UA"/>
        </w:rPr>
        <w:t>1</w:t>
      </w:r>
      <w:r w:rsidRPr="00C2060B">
        <w:rPr>
          <w:sz w:val="20"/>
          <w:szCs w:val="20"/>
          <w:lang w:val="uk-UA"/>
        </w:rPr>
        <w:t xml:space="preserve"> рік. Уповноважити Голову Правління Товариства укладати (вчиняти) та підписувати такі значні правочини.</w:t>
      </w:r>
    </w:p>
    <w:p w14:paraId="0C55AA5A" w14:textId="5AFE47BA" w:rsidR="009C3D78" w:rsidRPr="00C2060B" w:rsidRDefault="009C3D78" w:rsidP="00C2060B">
      <w:pPr>
        <w:tabs>
          <w:tab w:val="left" w:pos="1095"/>
        </w:tabs>
        <w:jc w:val="both"/>
        <w:rPr>
          <w:sz w:val="20"/>
          <w:szCs w:val="20"/>
          <w:lang w:val="uk-UA"/>
        </w:rPr>
      </w:pPr>
      <w:r w:rsidRPr="00C2060B">
        <w:rPr>
          <w:sz w:val="20"/>
          <w:szCs w:val="20"/>
          <w:lang w:val="uk-UA"/>
        </w:rPr>
        <w:t>16. Прийняття рішення про попереднє схвалення значних правочинів, якщо ринкова вартість майна, робіт або послуг, що може бути їх предметом, становить 50 і більше відсотків вартості активів Товариства за даними річної фінансової звітності Товариства за 2022 рік, які можуть вчинятись Товариством у період з 07 квітня 2023 року по 05 квітня 2024 року(включно), із зазначенням характеру правочинів та їх граничної сукупної вартості.</w:t>
      </w:r>
    </w:p>
    <w:p w14:paraId="4D7504D4" w14:textId="77777777" w:rsidR="009C3D78" w:rsidRPr="00C2060B" w:rsidRDefault="009C3D78" w:rsidP="00C2060B">
      <w:pPr>
        <w:tabs>
          <w:tab w:val="left" w:pos="705"/>
        </w:tabs>
        <w:jc w:val="both"/>
        <w:rPr>
          <w:sz w:val="20"/>
          <w:szCs w:val="20"/>
          <w:lang w:val="uk-UA"/>
        </w:rPr>
      </w:pPr>
      <w:r w:rsidRPr="00C2060B">
        <w:rPr>
          <w:sz w:val="20"/>
          <w:szCs w:val="20"/>
          <w:u w:val="single"/>
          <w:lang w:val="uk-UA"/>
        </w:rPr>
        <w:t>Проект рішення:</w:t>
      </w:r>
    </w:p>
    <w:p w14:paraId="5B98B49C" w14:textId="29ED83E7" w:rsidR="009C3D78" w:rsidRPr="00C2060B" w:rsidRDefault="009C3D78" w:rsidP="00C2060B">
      <w:pPr>
        <w:tabs>
          <w:tab w:val="left" w:pos="1095"/>
        </w:tabs>
        <w:jc w:val="both"/>
        <w:rPr>
          <w:sz w:val="20"/>
          <w:szCs w:val="20"/>
          <w:lang w:val="uk-UA"/>
        </w:rPr>
      </w:pPr>
      <w:r w:rsidRPr="00C2060B">
        <w:rPr>
          <w:sz w:val="20"/>
          <w:szCs w:val="20"/>
          <w:lang w:val="uk-UA"/>
        </w:rPr>
        <w:t>Попередньо схвалити вчинення (укладення) Товариством у ході господарської діяльності протягом одного року з дати прийняття цього рішення, тобто у період з 07 квітня 2023 року по 05 квітня 2024 року (включно), будь-яких значних правочинів, пов’язаних з господарською діяльністю Товариства, передбачених чинним законодавством України, гранична сукупна вартість яких становить 50 і більше відсотків вартості активів Товариства за даними річної фінансової звітності Товариства за 2022 рік. Уповноважити Голову Правління Товариства укладати (вчиняти) та підписувати такі значні правочини.</w:t>
      </w:r>
    </w:p>
    <w:p w14:paraId="2C87A14D" w14:textId="29548134" w:rsidR="007B46DF" w:rsidRPr="00C2060B" w:rsidRDefault="007B46DF" w:rsidP="00C2060B">
      <w:pPr>
        <w:tabs>
          <w:tab w:val="left" w:pos="1410"/>
        </w:tabs>
        <w:jc w:val="both"/>
        <w:rPr>
          <w:sz w:val="20"/>
          <w:szCs w:val="20"/>
          <w:lang w:val="uk-UA"/>
        </w:rPr>
      </w:pPr>
      <w:r w:rsidRPr="00C2060B">
        <w:rPr>
          <w:sz w:val="20"/>
          <w:szCs w:val="20"/>
          <w:lang w:val="uk-UA"/>
        </w:rPr>
        <w:t>1</w:t>
      </w:r>
      <w:r w:rsidR="009C3D78" w:rsidRPr="00C2060B">
        <w:rPr>
          <w:sz w:val="20"/>
          <w:szCs w:val="20"/>
          <w:lang w:val="uk-UA"/>
        </w:rPr>
        <w:t>7</w:t>
      </w:r>
      <w:r w:rsidRPr="00C2060B">
        <w:rPr>
          <w:sz w:val="20"/>
          <w:szCs w:val="20"/>
          <w:lang w:val="uk-UA"/>
        </w:rPr>
        <w:t>. Надання повноважень Голові правління Товариства щодо відчуження нерухомого майна та автотранспортних засобів, а також перереєстрації (переоформлення) прав на них.</w:t>
      </w:r>
    </w:p>
    <w:p w14:paraId="6A43C024" w14:textId="77777777" w:rsidR="007B46DF" w:rsidRPr="00C2060B" w:rsidRDefault="007B46DF" w:rsidP="00C2060B">
      <w:pPr>
        <w:tabs>
          <w:tab w:val="left" w:pos="1410"/>
        </w:tabs>
        <w:jc w:val="both"/>
        <w:rPr>
          <w:sz w:val="20"/>
          <w:szCs w:val="20"/>
          <w:lang w:val="uk-UA"/>
        </w:rPr>
      </w:pPr>
      <w:r w:rsidRPr="00C2060B">
        <w:rPr>
          <w:sz w:val="20"/>
          <w:szCs w:val="20"/>
          <w:u w:val="single"/>
          <w:lang w:val="uk-UA"/>
        </w:rPr>
        <w:t>Проект рішення:</w:t>
      </w:r>
    </w:p>
    <w:p w14:paraId="442F159F" w14:textId="77777777" w:rsidR="007B46DF" w:rsidRPr="00C2060B" w:rsidRDefault="007B46DF" w:rsidP="00C2060B">
      <w:pPr>
        <w:tabs>
          <w:tab w:val="left" w:pos="1410"/>
        </w:tabs>
        <w:jc w:val="both"/>
        <w:rPr>
          <w:sz w:val="20"/>
          <w:szCs w:val="20"/>
          <w:lang w:val="uk-UA"/>
        </w:rPr>
      </w:pPr>
      <w:r w:rsidRPr="00C2060B">
        <w:rPr>
          <w:sz w:val="20"/>
          <w:szCs w:val="20"/>
          <w:lang w:val="uk-UA"/>
        </w:rPr>
        <w:t>Надати повноваження Голові правління Товариства щодо відчуження рухомого і нерухомого майна Товариства, автотранспортних засобів, що знаходяться на балансі Товариства, а також перереєстрації (переоформлення) прав на них, на період дії його повноважень.</w:t>
      </w:r>
    </w:p>
    <w:p w14:paraId="21761242" w14:textId="6A553FBC" w:rsidR="000261C6" w:rsidRPr="00C2060B" w:rsidRDefault="000261C6" w:rsidP="00C2060B">
      <w:pPr>
        <w:tabs>
          <w:tab w:val="left" w:pos="1410"/>
        </w:tabs>
        <w:jc w:val="both"/>
        <w:rPr>
          <w:sz w:val="20"/>
          <w:szCs w:val="20"/>
          <w:lang w:val="uk-UA"/>
        </w:rPr>
      </w:pPr>
    </w:p>
    <w:p w14:paraId="6943BBA0" w14:textId="77777777" w:rsidR="007B46DF" w:rsidRPr="00C2060B" w:rsidRDefault="007B46DF" w:rsidP="00C2060B">
      <w:pPr>
        <w:tabs>
          <w:tab w:val="left" w:pos="540"/>
        </w:tabs>
        <w:jc w:val="both"/>
        <w:rPr>
          <w:sz w:val="20"/>
          <w:szCs w:val="20"/>
          <w:lang w:val="uk-UA"/>
        </w:rPr>
      </w:pPr>
      <w:r w:rsidRPr="00C2060B">
        <w:rPr>
          <w:sz w:val="20"/>
          <w:szCs w:val="20"/>
          <w:lang w:val="uk-UA"/>
        </w:rPr>
        <w:t xml:space="preserve">          </w:t>
      </w:r>
      <w:r w:rsidRPr="00C2060B">
        <w:rPr>
          <w:sz w:val="20"/>
          <w:szCs w:val="20"/>
        </w:rPr>
        <w:t xml:space="preserve">                         </w:t>
      </w:r>
      <w:r w:rsidRPr="00C2060B">
        <w:rPr>
          <w:sz w:val="20"/>
          <w:szCs w:val="20"/>
          <w:lang w:val="uk-UA"/>
        </w:rPr>
        <w:t xml:space="preserve">          Основні  показники фінансово-господарської діяльності Товариства (</w:t>
      </w:r>
      <w:proofErr w:type="spellStart"/>
      <w:r w:rsidRPr="00C2060B">
        <w:rPr>
          <w:sz w:val="20"/>
          <w:szCs w:val="20"/>
          <w:lang w:val="uk-UA"/>
        </w:rPr>
        <w:t>тис.грн</w:t>
      </w:r>
      <w:proofErr w:type="spellEnd"/>
      <w:r w:rsidRPr="00C2060B">
        <w:rPr>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1164"/>
        <w:gridCol w:w="1226"/>
        <w:gridCol w:w="1390"/>
      </w:tblGrid>
      <w:tr w:rsidR="008846B0" w:rsidRPr="00C2060B" w14:paraId="48EC5979" w14:textId="77777777" w:rsidTr="009C3D78">
        <w:trPr>
          <w:trHeight w:val="355"/>
        </w:trPr>
        <w:tc>
          <w:tcPr>
            <w:tcW w:w="6131" w:type="dxa"/>
            <w:shd w:val="clear" w:color="auto" w:fill="auto"/>
          </w:tcPr>
          <w:p w14:paraId="6681E25B" w14:textId="77777777" w:rsidR="009C3D78" w:rsidRPr="00C2060B" w:rsidRDefault="009C3D78" w:rsidP="00C2060B">
            <w:pPr>
              <w:jc w:val="both"/>
              <w:rPr>
                <w:sz w:val="20"/>
                <w:szCs w:val="20"/>
                <w:lang w:val="uk-UA"/>
              </w:rPr>
            </w:pPr>
            <w:r w:rsidRPr="00C2060B">
              <w:rPr>
                <w:sz w:val="20"/>
                <w:szCs w:val="20"/>
                <w:lang w:val="uk-UA"/>
              </w:rPr>
              <w:t>Найменування показника</w:t>
            </w:r>
          </w:p>
        </w:tc>
        <w:tc>
          <w:tcPr>
            <w:tcW w:w="1164" w:type="dxa"/>
          </w:tcPr>
          <w:p w14:paraId="336DEAE9" w14:textId="77D18D60" w:rsidR="009C3D78" w:rsidRPr="00C2060B" w:rsidRDefault="009C3D78" w:rsidP="00C2060B">
            <w:pPr>
              <w:jc w:val="both"/>
              <w:rPr>
                <w:sz w:val="20"/>
                <w:szCs w:val="20"/>
                <w:lang w:val="uk-UA"/>
              </w:rPr>
            </w:pPr>
            <w:r w:rsidRPr="00C2060B">
              <w:rPr>
                <w:sz w:val="20"/>
                <w:szCs w:val="20"/>
                <w:lang w:val="uk-UA"/>
              </w:rPr>
              <w:t>Звітний                2022 рік</w:t>
            </w:r>
          </w:p>
        </w:tc>
        <w:tc>
          <w:tcPr>
            <w:tcW w:w="1226" w:type="dxa"/>
            <w:shd w:val="clear" w:color="auto" w:fill="auto"/>
          </w:tcPr>
          <w:p w14:paraId="1FD5B938" w14:textId="66BB1DAA" w:rsidR="009C3D78" w:rsidRPr="00C2060B" w:rsidRDefault="009C3D78" w:rsidP="00C2060B">
            <w:pPr>
              <w:jc w:val="both"/>
              <w:rPr>
                <w:sz w:val="20"/>
                <w:szCs w:val="20"/>
                <w:lang w:val="uk-UA"/>
              </w:rPr>
            </w:pPr>
            <w:r w:rsidRPr="00C2060B">
              <w:rPr>
                <w:sz w:val="20"/>
                <w:szCs w:val="20"/>
                <w:lang w:val="uk-UA"/>
              </w:rPr>
              <w:t>Звітний</w:t>
            </w:r>
          </w:p>
          <w:p w14:paraId="652F4BFE" w14:textId="7F83A686" w:rsidR="009C3D78" w:rsidRPr="00C2060B" w:rsidRDefault="009C3D78" w:rsidP="00C2060B">
            <w:pPr>
              <w:jc w:val="both"/>
              <w:rPr>
                <w:sz w:val="20"/>
                <w:szCs w:val="20"/>
                <w:lang w:val="uk-UA"/>
              </w:rPr>
            </w:pPr>
            <w:r w:rsidRPr="00C2060B">
              <w:rPr>
                <w:sz w:val="20"/>
                <w:szCs w:val="20"/>
                <w:lang w:val="uk-UA"/>
              </w:rPr>
              <w:t>2021 рік</w:t>
            </w:r>
          </w:p>
        </w:tc>
        <w:tc>
          <w:tcPr>
            <w:tcW w:w="1390" w:type="dxa"/>
            <w:shd w:val="clear" w:color="auto" w:fill="auto"/>
          </w:tcPr>
          <w:p w14:paraId="62834762" w14:textId="77777777" w:rsidR="009C3D78" w:rsidRPr="00C2060B" w:rsidRDefault="009C3D78" w:rsidP="00C2060B">
            <w:pPr>
              <w:jc w:val="both"/>
              <w:rPr>
                <w:sz w:val="20"/>
                <w:szCs w:val="20"/>
                <w:lang w:val="uk-UA"/>
              </w:rPr>
            </w:pPr>
            <w:r w:rsidRPr="00C2060B">
              <w:rPr>
                <w:sz w:val="20"/>
                <w:szCs w:val="20"/>
                <w:lang w:val="uk-UA"/>
              </w:rPr>
              <w:t>Попередній</w:t>
            </w:r>
          </w:p>
          <w:p w14:paraId="61565AF5" w14:textId="7747A605" w:rsidR="009C3D78" w:rsidRPr="00C2060B" w:rsidRDefault="009C3D78" w:rsidP="00C2060B">
            <w:pPr>
              <w:jc w:val="both"/>
              <w:rPr>
                <w:sz w:val="20"/>
                <w:szCs w:val="20"/>
                <w:lang w:val="uk-UA"/>
              </w:rPr>
            </w:pPr>
            <w:r w:rsidRPr="00C2060B">
              <w:rPr>
                <w:sz w:val="20"/>
                <w:szCs w:val="20"/>
                <w:lang w:val="uk-UA"/>
              </w:rPr>
              <w:t>20</w:t>
            </w:r>
            <w:r w:rsidR="000261C6" w:rsidRPr="00C2060B">
              <w:rPr>
                <w:sz w:val="20"/>
                <w:szCs w:val="20"/>
                <w:lang w:val="uk-UA"/>
              </w:rPr>
              <w:t>20 р</w:t>
            </w:r>
            <w:r w:rsidRPr="00C2060B">
              <w:rPr>
                <w:sz w:val="20"/>
                <w:szCs w:val="20"/>
                <w:lang w:val="uk-UA"/>
              </w:rPr>
              <w:t>ік</w:t>
            </w:r>
          </w:p>
        </w:tc>
      </w:tr>
      <w:tr w:rsidR="008846B0" w:rsidRPr="00C2060B" w14:paraId="10D9DA7B" w14:textId="77777777" w:rsidTr="009C3D78">
        <w:trPr>
          <w:trHeight w:val="20"/>
        </w:trPr>
        <w:tc>
          <w:tcPr>
            <w:tcW w:w="6131" w:type="dxa"/>
            <w:shd w:val="clear" w:color="auto" w:fill="auto"/>
          </w:tcPr>
          <w:p w14:paraId="2E314316" w14:textId="77777777" w:rsidR="009C3D78" w:rsidRPr="00C2060B" w:rsidRDefault="009C3D78" w:rsidP="00C2060B">
            <w:pPr>
              <w:jc w:val="both"/>
              <w:rPr>
                <w:sz w:val="20"/>
                <w:szCs w:val="20"/>
                <w:lang w:val="uk-UA"/>
              </w:rPr>
            </w:pPr>
            <w:r w:rsidRPr="00C2060B">
              <w:rPr>
                <w:sz w:val="20"/>
                <w:szCs w:val="20"/>
                <w:lang w:val="uk-UA"/>
              </w:rPr>
              <w:t xml:space="preserve">Усього активів </w:t>
            </w:r>
          </w:p>
        </w:tc>
        <w:tc>
          <w:tcPr>
            <w:tcW w:w="1164" w:type="dxa"/>
          </w:tcPr>
          <w:p w14:paraId="2CA3B71F" w14:textId="4B4D4C01" w:rsidR="009C3D78" w:rsidRPr="00C2060B" w:rsidRDefault="008846B0" w:rsidP="00C2060B">
            <w:pPr>
              <w:jc w:val="both"/>
              <w:rPr>
                <w:sz w:val="20"/>
                <w:szCs w:val="20"/>
                <w:lang w:val="uk-UA"/>
              </w:rPr>
            </w:pPr>
            <w:r w:rsidRPr="00C2060B">
              <w:rPr>
                <w:sz w:val="20"/>
                <w:szCs w:val="20"/>
                <w:lang w:val="uk-UA"/>
              </w:rPr>
              <w:t>177600</w:t>
            </w:r>
          </w:p>
        </w:tc>
        <w:tc>
          <w:tcPr>
            <w:tcW w:w="1226" w:type="dxa"/>
            <w:shd w:val="clear" w:color="auto" w:fill="auto"/>
          </w:tcPr>
          <w:p w14:paraId="32E76B73" w14:textId="183D5774" w:rsidR="009C3D78" w:rsidRPr="00C2060B" w:rsidRDefault="008846B0" w:rsidP="00C2060B">
            <w:pPr>
              <w:jc w:val="both"/>
              <w:rPr>
                <w:sz w:val="20"/>
                <w:szCs w:val="20"/>
                <w:lang w:val="uk-UA"/>
              </w:rPr>
            </w:pPr>
            <w:r w:rsidRPr="00C2060B">
              <w:rPr>
                <w:sz w:val="20"/>
                <w:szCs w:val="20"/>
                <w:lang w:val="uk-UA"/>
              </w:rPr>
              <w:t>143041</w:t>
            </w:r>
          </w:p>
        </w:tc>
        <w:tc>
          <w:tcPr>
            <w:tcW w:w="1390" w:type="dxa"/>
            <w:shd w:val="clear" w:color="auto" w:fill="auto"/>
          </w:tcPr>
          <w:p w14:paraId="7311E70D" w14:textId="77777777" w:rsidR="009C3D78" w:rsidRPr="00C2060B" w:rsidRDefault="009C3D78" w:rsidP="00C2060B">
            <w:pPr>
              <w:jc w:val="both"/>
              <w:rPr>
                <w:sz w:val="20"/>
                <w:szCs w:val="20"/>
                <w:lang w:val="uk-UA"/>
              </w:rPr>
            </w:pPr>
            <w:r w:rsidRPr="00C2060B">
              <w:rPr>
                <w:sz w:val="20"/>
                <w:szCs w:val="20"/>
                <w:lang w:val="uk-UA"/>
              </w:rPr>
              <w:t>118177</w:t>
            </w:r>
          </w:p>
        </w:tc>
      </w:tr>
      <w:tr w:rsidR="008846B0" w:rsidRPr="00C2060B" w14:paraId="4902756A" w14:textId="77777777" w:rsidTr="009C3D78">
        <w:trPr>
          <w:trHeight w:val="20"/>
        </w:trPr>
        <w:tc>
          <w:tcPr>
            <w:tcW w:w="6131" w:type="dxa"/>
            <w:shd w:val="clear" w:color="auto" w:fill="auto"/>
          </w:tcPr>
          <w:p w14:paraId="109F64CC" w14:textId="77777777" w:rsidR="009C3D78" w:rsidRPr="00C2060B" w:rsidRDefault="009C3D78" w:rsidP="00C2060B">
            <w:pPr>
              <w:jc w:val="both"/>
              <w:rPr>
                <w:sz w:val="20"/>
                <w:szCs w:val="20"/>
                <w:lang w:val="uk-UA"/>
              </w:rPr>
            </w:pPr>
            <w:r w:rsidRPr="00C2060B">
              <w:rPr>
                <w:sz w:val="20"/>
                <w:szCs w:val="20"/>
                <w:lang w:val="uk-UA"/>
              </w:rPr>
              <w:t>Основні засоби</w:t>
            </w:r>
          </w:p>
        </w:tc>
        <w:tc>
          <w:tcPr>
            <w:tcW w:w="1164" w:type="dxa"/>
          </w:tcPr>
          <w:p w14:paraId="7A67A615" w14:textId="36B9B5CE" w:rsidR="009C3D78" w:rsidRPr="00C2060B" w:rsidRDefault="008846B0" w:rsidP="00C2060B">
            <w:pPr>
              <w:jc w:val="both"/>
              <w:rPr>
                <w:sz w:val="20"/>
                <w:szCs w:val="20"/>
                <w:lang w:val="uk-UA"/>
              </w:rPr>
            </w:pPr>
            <w:r w:rsidRPr="00C2060B">
              <w:rPr>
                <w:sz w:val="20"/>
                <w:szCs w:val="20"/>
                <w:lang w:val="uk-UA"/>
              </w:rPr>
              <w:t>63602</w:t>
            </w:r>
          </w:p>
        </w:tc>
        <w:tc>
          <w:tcPr>
            <w:tcW w:w="1226" w:type="dxa"/>
            <w:shd w:val="clear" w:color="auto" w:fill="auto"/>
          </w:tcPr>
          <w:p w14:paraId="4DEA9DDB" w14:textId="2F87A459" w:rsidR="009C3D78" w:rsidRPr="00C2060B" w:rsidRDefault="008846B0" w:rsidP="00C2060B">
            <w:pPr>
              <w:jc w:val="both"/>
              <w:rPr>
                <w:sz w:val="20"/>
                <w:szCs w:val="20"/>
                <w:lang w:val="uk-UA"/>
              </w:rPr>
            </w:pPr>
            <w:r w:rsidRPr="00C2060B">
              <w:rPr>
                <w:sz w:val="20"/>
                <w:szCs w:val="20"/>
                <w:lang w:val="uk-UA"/>
              </w:rPr>
              <w:t>63284</w:t>
            </w:r>
          </w:p>
        </w:tc>
        <w:tc>
          <w:tcPr>
            <w:tcW w:w="1390" w:type="dxa"/>
            <w:shd w:val="clear" w:color="auto" w:fill="auto"/>
          </w:tcPr>
          <w:p w14:paraId="3CB6B9CB" w14:textId="77777777" w:rsidR="009C3D78" w:rsidRPr="00C2060B" w:rsidRDefault="009C3D78" w:rsidP="00C2060B">
            <w:pPr>
              <w:jc w:val="both"/>
              <w:rPr>
                <w:sz w:val="20"/>
                <w:szCs w:val="20"/>
                <w:lang w:val="uk-UA"/>
              </w:rPr>
            </w:pPr>
            <w:r w:rsidRPr="00C2060B">
              <w:rPr>
                <w:sz w:val="20"/>
                <w:szCs w:val="20"/>
                <w:lang w:val="uk-UA"/>
              </w:rPr>
              <w:t>59080</w:t>
            </w:r>
          </w:p>
        </w:tc>
      </w:tr>
      <w:tr w:rsidR="008846B0" w:rsidRPr="00C2060B" w14:paraId="1F12B0B3" w14:textId="77777777" w:rsidTr="009C3D78">
        <w:trPr>
          <w:trHeight w:val="20"/>
        </w:trPr>
        <w:tc>
          <w:tcPr>
            <w:tcW w:w="6131" w:type="dxa"/>
            <w:shd w:val="clear" w:color="auto" w:fill="auto"/>
          </w:tcPr>
          <w:p w14:paraId="7E5F4716" w14:textId="77777777" w:rsidR="009C3D78" w:rsidRPr="00C2060B" w:rsidRDefault="009C3D78" w:rsidP="00C2060B">
            <w:pPr>
              <w:jc w:val="both"/>
              <w:rPr>
                <w:sz w:val="20"/>
                <w:szCs w:val="20"/>
                <w:lang w:val="uk-UA"/>
              </w:rPr>
            </w:pPr>
            <w:r w:rsidRPr="00C2060B">
              <w:rPr>
                <w:sz w:val="20"/>
                <w:szCs w:val="20"/>
                <w:lang w:val="uk-UA"/>
              </w:rPr>
              <w:t>Дострокові фінансові інвестиції</w:t>
            </w:r>
          </w:p>
        </w:tc>
        <w:tc>
          <w:tcPr>
            <w:tcW w:w="1164" w:type="dxa"/>
          </w:tcPr>
          <w:p w14:paraId="50C240C3" w14:textId="43244034" w:rsidR="009C3D78" w:rsidRPr="00C2060B" w:rsidRDefault="008846B0" w:rsidP="00C2060B">
            <w:pPr>
              <w:jc w:val="both"/>
              <w:rPr>
                <w:sz w:val="20"/>
                <w:szCs w:val="20"/>
                <w:lang w:val="uk-UA"/>
              </w:rPr>
            </w:pPr>
            <w:r w:rsidRPr="00C2060B">
              <w:rPr>
                <w:sz w:val="20"/>
                <w:szCs w:val="20"/>
                <w:lang w:val="uk-UA"/>
              </w:rPr>
              <w:t>-</w:t>
            </w:r>
          </w:p>
        </w:tc>
        <w:tc>
          <w:tcPr>
            <w:tcW w:w="1226" w:type="dxa"/>
            <w:shd w:val="clear" w:color="auto" w:fill="auto"/>
          </w:tcPr>
          <w:p w14:paraId="28370031" w14:textId="14B93C62" w:rsidR="009C3D78" w:rsidRPr="00C2060B" w:rsidRDefault="008846B0" w:rsidP="00C2060B">
            <w:pPr>
              <w:jc w:val="both"/>
              <w:rPr>
                <w:sz w:val="20"/>
                <w:szCs w:val="20"/>
                <w:lang w:val="uk-UA"/>
              </w:rPr>
            </w:pPr>
            <w:r w:rsidRPr="00C2060B">
              <w:rPr>
                <w:sz w:val="20"/>
                <w:szCs w:val="20"/>
                <w:lang w:val="uk-UA"/>
              </w:rPr>
              <w:t>-</w:t>
            </w:r>
          </w:p>
        </w:tc>
        <w:tc>
          <w:tcPr>
            <w:tcW w:w="1390" w:type="dxa"/>
            <w:shd w:val="clear" w:color="auto" w:fill="auto"/>
          </w:tcPr>
          <w:p w14:paraId="610F328A" w14:textId="0AB12BD2" w:rsidR="009C3D78" w:rsidRPr="00C2060B" w:rsidRDefault="009C3D78" w:rsidP="00C2060B">
            <w:pPr>
              <w:jc w:val="both"/>
              <w:rPr>
                <w:sz w:val="20"/>
                <w:szCs w:val="20"/>
                <w:lang w:val="uk-UA"/>
              </w:rPr>
            </w:pPr>
            <w:r w:rsidRPr="00C2060B">
              <w:rPr>
                <w:sz w:val="20"/>
                <w:szCs w:val="20"/>
                <w:lang w:val="en-US"/>
              </w:rPr>
              <w:t>-</w:t>
            </w:r>
          </w:p>
        </w:tc>
      </w:tr>
      <w:tr w:rsidR="008846B0" w:rsidRPr="00C2060B" w14:paraId="27247CB6" w14:textId="77777777" w:rsidTr="009C3D78">
        <w:trPr>
          <w:trHeight w:val="20"/>
        </w:trPr>
        <w:tc>
          <w:tcPr>
            <w:tcW w:w="6131" w:type="dxa"/>
            <w:shd w:val="clear" w:color="auto" w:fill="auto"/>
          </w:tcPr>
          <w:p w14:paraId="2B119154" w14:textId="77777777" w:rsidR="009C3D78" w:rsidRPr="00C2060B" w:rsidRDefault="009C3D78" w:rsidP="00C2060B">
            <w:pPr>
              <w:jc w:val="both"/>
              <w:rPr>
                <w:sz w:val="20"/>
                <w:szCs w:val="20"/>
                <w:lang w:val="uk-UA"/>
              </w:rPr>
            </w:pPr>
            <w:r w:rsidRPr="00C2060B">
              <w:rPr>
                <w:sz w:val="20"/>
                <w:szCs w:val="20"/>
                <w:lang w:val="uk-UA"/>
              </w:rPr>
              <w:t>Запаси</w:t>
            </w:r>
          </w:p>
        </w:tc>
        <w:tc>
          <w:tcPr>
            <w:tcW w:w="1164" w:type="dxa"/>
          </w:tcPr>
          <w:p w14:paraId="4C0D55CB" w14:textId="78912ABA" w:rsidR="009C3D78" w:rsidRPr="00C2060B" w:rsidRDefault="008846B0" w:rsidP="00C2060B">
            <w:pPr>
              <w:jc w:val="both"/>
              <w:rPr>
                <w:sz w:val="20"/>
                <w:szCs w:val="20"/>
                <w:lang w:val="uk-UA"/>
              </w:rPr>
            </w:pPr>
            <w:r w:rsidRPr="00C2060B">
              <w:rPr>
                <w:sz w:val="20"/>
                <w:szCs w:val="20"/>
                <w:lang w:val="uk-UA"/>
              </w:rPr>
              <w:t>27880</w:t>
            </w:r>
          </w:p>
        </w:tc>
        <w:tc>
          <w:tcPr>
            <w:tcW w:w="1226" w:type="dxa"/>
            <w:shd w:val="clear" w:color="auto" w:fill="auto"/>
          </w:tcPr>
          <w:p w14:paraId="5C01163C" w14:textId="7D98B722" w:rsidR="009C3D78" w:rsidRPr="00C2060B" w:rsidRDefault="008846B0" w:rsidP="00C2060B">
            <w:pPr>
              <w:jc w:val="both"/>
              <w:rPr>
                <w:sz w:val="20"/>
                <w:szCs w:val="20"/>
                <w:lang w:val="uk-UA"/>
              </w:rPr>
            </w:pPr>
            <w:r w:rsidRPr="00C2060B">
              <w:rPr>
                <w:sz w:val="20"/>
                <w:szCs w:val="20"/>
                <w:lang w:val="uk-UA"/>
              </w:rPr>
              <w:t>22102</w:t>
            </w:r>
          </w:p>
        </w:tc>
        <w:tc>
          <w:tcPr>
            <w:tcW w:w="1390" w:type="dxa"/>
            <w:shd w:val="clear" w:color="auto" w:fill="auto"/>
          </w:tcPr>
          <w:p w14:paraId="30BEEA05" w14:textId="77777777" w:rsidR="009C3D78" w:rsidRPr="00C2060B" w:rsidRDefault="009C3D78" w:rsidP="00C2060B">
            <w:pPr>
              <w:jc w:val="both"/>
              <w:rPr>
                <w:sz w:val="20"/>
                <w:szCs w:val="20"/>
                <w:lang w:val="uk-UA"/>
              </w:rPr>
            </w:pPr>
            <w:r w:rsidRPr="00C2060B">
              <w:rPr>
                <w:sz w:val="20"/>
                <w:szCs w:val="20"/>
                <w:lang w:val="uk-UA"/>
              </w:rPr>
              <w:t>34730</w:t>
            </w:r>
          </w:p>
        </w:tc>
      </w:tr>
      <w:tr w:rsidR="008846B0" w:rsidRPr="00C2060B" w14:paraId="275C8776" w14:textId="77777777" w:rsidTr="009C3D78">
        <w:trPr>
          <w:trHeight w:val="20"/>
        </w:trPr>
        <w:tc>
          <w:tcPr>
            <w:tcW w:w="6131" w:type="dxa"/>
            <w:shd w:val="clear" w:color="auto" w:fill="auto"/>
          </w:tcPr>
          <w:p w14:paraId="3DD1231D" w14:textId="77777777" w:rsidR="009C3D78" w:rsidRPr="00C2060B" w:rsidRDefault="009C3D78" w:rsidP="00C2060B">
            <w:pPr>
              <w:jc w:val="both"/>
              <w:rPr>
                <w:sz w:val="20"/>
                <w:szCs w:val="20"/>
                <w:lang w:val="uk-UA"/>
              </w:rPr>
            </w:pPr>
            <w:r w:rsidRPr="00C2060B">
              <w:rPr>
                <w:sz w:val="20"/>
                <w:szCs w:val="20"/>
                <w:lang w:val="uk-UA"/>
              </w:rPr>
              <w:t>Сумарна дебіторська заборгованість</w:t>
            </w:r>
          </w:p>
        </w:tc>
        <w:tc>
          <w:tcPr>
            <w:tcW w:w="1164" w:type="dxa"/>
          </w:tcPr>
          <w:p w14:paraId="602C9055" w14:textId="00EA6E5C" w:rsidR="009C3D78" w:rsidRPr="00C2060B" w:rsidRDefault="008846B0" w:rsidP="00C2060B">
            <w:pPr>
              <w:jc w:val="both"/>
              <w:rPr>
                <w:sz w:val="20"/>
                <w:szCs w:val="20"/>
                <w:lang w:val="uk-UA"/>
              </w:rPr>
            </w:pPr>
            <w:r w:rsidRPr="00C2060B">
              <w:rPr>
                <w:sz w:val="20"/>
                <w:szCs w:val="20"/>
                <w:lang w:val="uk-UA"/>
              </w:rPr>
              <w:t>79924</w:t>
            </w:r>
          </w:p>
        </w:tc>
        <w:tc>
          <w:tcPr>
            <w:tcW w:w="1226" w:type="dxa"/>
            <w:shd w:val="clear" w:color="auto" w:fill="auto"/>
          </w:tcPr>
          <w:p w14:paraId="1B3CF6F0" w14:textId="0D971E96" w:rsidR="009C3D78" w:rsidRPr="00C2060B" w:rsidRDefault="008846B0" w:rsidP="00C2060B">
            <w:pPr>
              <w:jc w:val="both"/>
              <w:rPr>
                <w:sz w:val="20"/>
                <w:szCs w:val="20"/>
                <w:lang w:val="uk-UA"/>
              </w:rPr>
            </w:pPr>
            <w:r w:rsidRPr="00C2060B">
              <w:rPr>
                <w:sz w:val="20"/>
                <w:szCs w:val="20"/>
                <w:lang w:val="uk-UA"/>
              </w:rPr>
              <w:t>32507</w:t>
            </w:r>
          </w:p>
        </w:tc>
        <w:tc>
          <w:tcPr>
            <w:tcW w:w="1390" w:type="dxa"/>
            <w:shd w:val="clear" w:color="auto" w:fill="auto"/>
          </w:tcPr>
          <w:p w14:paraId="0CDA2224" w14:textId="77777777" w:rsidR="009C3D78" w:rsidRPr="00C2060B" w:rsidRDefault="009C3D78" w:rsidP="00C2060B">
            <w:pPr>
              <w:jc w:val="both"/>
              <w:rPr>
                <w:sz w:val="20"/>
                <w:szCs w:val="20"/>
                <w:lang w:val="uk-UA"/>
              </w:rPr>
            </w:pPr>
            <w:r w:rsidRPr="00C2060B">
              <w:rPr>
                <w:sz w:val="20"/>
                <w:szCs w:val="20"/>
                <w:lang w:val="uk-UA"/>
              </w:rPr>
              <w:t>23465</w:t>
            </w:r>
          </w:p>
        </w:tc>
      </w:tr>
      <w:tr w:rsidR="008846B0" w:rsidRPr="00C2060B" w14:paraId="16EFAE95" w14:textId="77777777" w:rsidTr="009C3D78">
        <w:trPr>
          <w:trHeight w:val="20"/>
        </w:trPr>
        <w:tc>
          <w:tcPr>
            <w:tcW w:w="6131" w:type="dxa"/>
            <w:shd w:val="clear" w:color="auto" w:fill="auto"/>
          </w:tcPr>
          <w:p w14:paraId="23C57F2E" w14:textId="77777777" w:rsidR="009C3D78" w:rsidRPr="00C2060B" w:rsidRDefault="009C3D78" w:rsidP="00C2060B">
            <w:pPr>
              <w:jc w:val="both"/>
              <w:rPr>
                <w:sz w:val="20"/>
                <w:szCs w:val="20"/>
                <w:lang w:val="uk-UA"/>
              </w:rPr>
            </w:pPr>
            <w:r w:rsidRPr="00C2060B">
              <w:rPr>
                <w:sz w:val="20"/>
                <w:szCs w:val="20"/>
                <w:lang w:val="uk-UA"/>
              </w:rPr>
              <w:t>Грошові кошти  та еквіваленти</w:t>
            </w:r>
          </w:p>
        </w:tc>
        <w:tc>
          <w:tcPr>
            <w:tcW w:w="1164" w:type="dxa"/>
          </w:tcPr>
          <w:p w14:paraId="1DC1FBF1" w14:textId="138D8E71" w:rsidR="009C3D78" w:rsidRPr="00C2060B" w:rsidRDefault="008846B0" w:rsidP="00C2060B">
            <w:pPr>
              <w:jc w:val="both"/>
              <w:rPr>
                <w:sz w:val="20"/>
                <w:szCs w:val="20"/>
                <w:lang w:val="uk-UA"/>
              </w:rPr>
            </w:pPr>
            <w:r w:rsidRPr="00C2060B">
              <w:rPr>
                <w:sz w:val="20"/>
                <w:szCs w:val="20"/>
                <w:lang w:val="uk-UA"/>
              </w:rPr>
              <w:t>6194</w:t>
            </w:r>
          </w:p>
        </w:tc>
        <w:tc>
          <w:tcPr>
            <w:tcW w:w="1226" w:type="dxa"/>
            <w:shd w:val="clear" w:color="auto" w:fill="auto"/>
          </w:tcPr>
          <w:p w14:paraId="6AACBBDC" w14:textId="4000D340" w:rsidR="009C3D78" w:rsidRPr="00C2060B" w:rsidRDefault="008846B0" w:rsidP="00C2060B">
            <w:pPr>
              <w:jc w:val="both"/>
              <w:rPr>
                <w:sz w:val="20"/>
                <w:szCs w:val="20"/>
                <w:lang w:val="uk-UA"/>
              </w:rPr>
            </w:pPr>
            <w:r w:rsidRPr="00C2060B">
              <w:rPr>
                <w:sz w:val="20"/>
                <w:szCs w:val="20"/>
                <w:lang w:val="uk-UA"/>
              </w:rPr>
              <w:t>25148</w:t>
            </w:r>
          </w:p>
        </w:tc>
        <w:tc>
          <w:tcPr>
            <w:tcW w:w="1390" w:type="dxa"/>
            <w:shd w:val="clear" w:color="auto" w:fill="auto"/>
          </w:tcPr>
          <w:p w14:paraId="7FAFD0F1" w14:textId="77777777" w:rsidR="009C3D78" w:rsidRPr="00C2060B" w:rsidRDefault="009C3D78" w:rsidP="00C2060B">
            <w:pPr>
              <w:jc w:val="both"/>
              <w:rPr>
                <w:sz w:val="20"/>
                <w:szCs w:val="20"/>
                <w:lang w:val="uk-UA"/>
              </w:rPr>
            </w:pPr>
            <w:r w:rsidRPr="00C2060B">
              <w:rPr>
                <w:sz w:val="20"/>
                <w:szCs w:val="20"/>
                <w:lang w:val="uk-UA"/>
              </w:rPr>
              <w:t>902</w:t>
            </w:r>
          </w:p>
        </w:tc>
      </w:tr>
      <w:tr w:rsidR="008846B0" w:rsidRPr="00C2060B" w14:paraId="490BB1CE" w14:textId="77777777" w:rsidTr="009C3D78">
        <w:trPr>
          <w:trHeight w:val="20"/>
        </w:trPr>
        <w:tc>
          <w:tcPr>
            <w:tcW w:w="6131" w:type="dxa"/>
            <w:shd w:val="clear" w:color="auto" w:fill="auto"/>
          </w:tcPr>
          <w:p w14:paraId="04093584" w14:textId="77777777" w:rsidR="009C3D78" w:rsidRPr="00C2060B" w:rsidRDefault="009C3D78" w:rsidP="00C2060B">
            <w:pPr>
              <w:jc w:val="both"/>
              <w:rPr>
                <w:sz w:val="20"/>
                <w:szCs w:val="20"/>
                <w:lang w:val="uk-UA"/>
              </w:rPr>
            </w:pPr>
            <w:r w:rsidRPr="00C2060B">
              <w:rPr>
                <w:sz w:val="20"/>
                <w:szCs w:val="20"/>
                <w:lang w:val="uk-UA"/>
              </w:rPr>
              <w:t>Нерозподілений  прибуток</w:t>
            </w:r>
          </w:p>
        </w:tc>
        <w:tc>
          <w:tcPr>
            <w:tcW w:w="1164" w:type="dxa"/>
          </w:tcPr>
          <w:p w14:paraId="1732B2C4" w14:textId="1418D9F3" w:rsidR="009C3D78" w:rsidRPr="00C2060B" w:rsidRDefault="008846B0" w:rsidP="00C2060B">
            <w:pPr>
              <w:jc w:val="both"/>
              <w:rPr>
                <w:sz w:val="20"/>
                <w:szCs w:val="20"/>
                <w:lang w:val="uk-UA"/>
              </w:rPr>
            </w:pPr>
            <w:r w:rsidRPr="00C2060B">
              <w:rPr>
                <w:sz w:val="20"/>
                <w:szCs w:val="20"/>
                <w:lang w:val="uk-UA"/>
              </w:rPr>
              <w:t>15086</w:t>
            </w:r>
          </w:p>
        </w:tc>
        <w:tc>
          <w:tcPr>
            <w:tcW w:w="1226" w:type="dxa"/>
            <w:shd w:val="clear" w:color="auto" w:fill="auto"/>
          </w:tcPr>
          <w:p w14:paraId="7056C2F2" w14:textId="0DDC5BBE" w:rsidR="009C3D78" w:rsidRPr="00C2060B" w:rsidRDefault="008846B0" w:rsidP="00C2060B">
            <w:pPr>
              <w:jc w:val="both"/>
              <w:rPr>
                <w:sz w:val="20"/>
                <w:szCs w:val="20"/>
                <w:lang w:val="uk-UA"/>
              </w:rPr>
            </w:pPr>
            <w:r w:rsidRPr="00C2060B">
              <w:rPr>
                <w:sz w:val="20"/>
                <w:szCs w:val="20"/>
                <w:lang w:val="uk-UA"/>
              </w:rPr>
              <w:t>14660</w:t>
            </w:r>
          </w:p>
        </w:tc>
        <w:tc>
          <w:tcPr>
            <w:tcW w:w="1390" w:type="dxa"/>
            <w:shd w:val="clear" w:color="auto" w:fill="auto"/>
          </w:tcPr>
          <w:p w14:paraId="4B81AE62" w14:textId="77777777" w:rsidR="009C3D78" w:rsidRPr="00C2060B" w:rsidRDefault="009C3D78" w:rsidP="00C2060B">
            <w:pPr>
              <w:jc w:val="both"/>
              <w:rPr>
                <w:sz w:val="20"/>
                <w:szCs w:val="20"/>
                <w:lang w:val="uk-UA"/>
              </w:rPr>
            </w:pPr>
            <w:r w:rsidRPr="00C2060B">
              <w:rPr>
                <w:sz w:val="20"/>
                <w:szCs w:val="20"/>
                <w:lang w:val="uk-UA"/>
              </w:rPr>
              <w:t>2312</w:t>
            </w:r>
          </w:p>
        </w:tc>
      </w:tr>
      <w:tr w:rsidR="008846B0" w:rsidRPr="00C2060B" w14:paraId="0538F3CD" w14:textId="77777777" w:rsidTr="009C3D78">
        <w:trPr>
          <w:trHeight w:val="20"/>
        </w:trPr>
        <w:tc>
          <w:tcPr>
            <w:tcW w:w="6131" w:type="dxa"/>
            <w:shd w:val="clear" w:color="auto" w:fill="auto"/>
          </w:tcPr>
          <w:p w14:paraId="60B0FB42" w14:textId="77777777" w:rsidR="009C3D78" w:rsidRPr="00C2060B" w:rsidRDefault="009C3D78" w:rsidP="00C2060B">
            <w:pPr>
              <w:jc w:val="both"/>
              <w:rPr>
                <w:sz w:val="20"/>
                <w:szCs w:val="20"/>
                <w:lang w:val="uk-UA"/>
              </w:rPr>
            </w:pPr>
            <w:r w:rsidRPr="00C2060B">
              <w:rPr>
                <w:sz w:val="20"/>
                <w:szCs w:val="20"/>
                <w:lang w:val="uk-UA"/>
              </w:rPr>
              <w:t>Власний капітал</w:t>
            </w:r>
          </w:p>
        </w:tc>
        <w:tc>
          <w:tcPr>
            <w:tcW w:w="1164" w:type="dxa"/>
          </w:tcPr>
          <w:p w14:paraId="29B7F7DE" w14:textId="308A120F" w:rsidR="009C3D78" w:rsidRPr="00C2060B" w:rsidRDefault="008846B0" w:rsidP="00C2060B">
            <w:pPr>
              <w:jc w:val="both"/>
              <w:rPr>
                <w:sz w:val="20"/>
                <w:szCs w:val="20"/>
                <w:lang w:val="uk-UA"/>
              </w:rPr>
            </w:pPr>
            <w:r w:rsidRPr="00C2060B">
              <w:rPr>
                <w:sz w:val="20"/>
                <w:szCs w:val="20"/>
                <w:lang w:val="uk-UA"/>
              </w:rPr>
              <w:t>71386</w:t>
            </w:r>
          </w:p>
        </w:tc>
        <w:tc>
          <w:tcPr>
            <w:tcW w:w="1226" w:type="dxa"/>
            <w:shd w:val="clear" w:color="auto" w:fill="auto"/>
          </w:tcPr>
          <w:p w14:paraId="00A40180" w14:textId="35D8CCBC" w:rsidR="009C3D78" w:rsidRPr="00C2060B" w:rsidRDefault="008846B0" w:rsidP="00C2060B">
            <w:pPr>
              <w:jc w:val="both"/>
              <w:rPr>
                <w:sz w:val="20"/>
                <w:szCs w:val="20"/>
                <w:lang w:val="uk-UA"/>
              </w:rPr>
            </w:pPr>
            <w:r w:rsidRPr="00C2060B">
              <w:rPr>
                <w:sz w:val="20"/>
                <w:szCs w:val="20"/>
                <w:lang w:val="uk-UA"/>
              </w:rPr>
              <w:t>71386</w:t>
            </w:r>
          </w:p>
        </w:tc>
        <w:tc>
          <w:tcPr>
            <w:tcW w:w="1390" w:type="dxa"/>
            <w:shd w:val="clear" w:color="auto" w:fill="auto"/>
          </w:tcPr>
          <w:p w14:paraId="2EDA3BE8" w14:textId="77777777" w:rsidR="009C3D78" w:rsidRPr="00C2060B" w:rsidRDefault="009C3D78" w:rsidP="00C2060B">
            <w:pPr>
              <w:jc w:val="both"/>
              <w:rPr>
                <w:sz w:val="20"/>
                <w:szCs w:val="20"/>
                <w:lang w:val="uk-UA"/>
              </w:rPr>
            </w:pPr>
            <w:r w:rsidRPr="00C2060B">
              <w:rPr>
                <w:sz w:val="20"/>
                <w:szCs w:val="20"/>
                <w:lang w:val="uk-UA"/>
              </w:rPr>
              <w:t>73435</w:t>
            </w:r>
          </w:p>
        </w:tc>
      </w:tr>
      <w:tr w:rsidR="008846B0" w:rsidRPr="00C2060B" w14:paraId="6D798A37" w14:textId="77777777" w:rsidTr="009C3D78">
        <w:trPr>
          <w:trHeight w:val="20"/>
        </w:trPr>
        <w:tc>
          <w:tcPr>
            <w:tcW w:w="6131" w:type="dxa"/>
            <w:shd w:val="clear" w:color="auto" w:fill="auto"/>
          </w:tcPr>
          <w:p w14:paraId="74EDA725" w14:textId="77777777" w:rsidR="009C3D78" w:rsidRPr="00C2060B" w:rsidRDefault="009C3D78" w:rsidP="00C2060B">
            <w:pPr>
              <w:jc w:val="both"/>
              <w:rPr>
                <w:sz w:val="20"/>
                <w:szCs w:val="20"/>
                <w:lang w:val="uk-UA"/>
              </w:rPr>
            </w:pPr>
            <w:r w:rsidRPr="00C2060B">
              <w:rPr>
                <w:sz w:val="20"/>
                <w:szCs w:val="20"/>
                <w:lang w:val="uk-UA"/>
              </w:rPr>
              <w:t>Статутний  капітал</w:t>
            </w:r>
          </w:p>
        </w:tc>
        <w:tc>
          <w:tcPr>
            <w:tcW w:w="1164" w:type="dxa"/>
          </w:tcPr>
          <w:p w14:paraId="2DE9F00D" w14:textId="5B500AAD" w:rsidR="009C3D78" w:rsidRPr="00C2060B" w:rsidRDefault="008846B0" w:rsidP="00C2060B">
            <w:pPr>
              <w:jc w:val="both"/>
              <w:rPr>
                <w:sz w:val="20"/>
                <w:szCs w:val="20"/>
                <w:lang w:val="uk-UA"/>
              </w:rPr>
            </w:pPr>
            <w:r w:rsidRPr="00C2060B">
              <w:rPr>
                <w:sz w:val="20"/>
                <w:szCs w:val="20"/>
                <w:lang w:val="uk-UA"/>
              </w:rPr>
              <w:t>2900</w:t>
            </w:r>
          </w:p>
        </w:tc>
        <w:tc>
          <w:tcPr>
            <w:tcW w:w="1226" w:type="dxa"/>
            <w:shd w:val="clear" w:color="auto" w:fill="auto"/>
          </w:tcPr>
          <w:p w14:paraId="5C322A51" w14:textId="3BFCFABF" w:rsidR="009C3D78" w:rsidRPr="00C2060B" w:rsidRDefault="008846B0" w:rsidP="00C2060B">
            <w:pPr>
              <w:jc w:val="both"/>
              <w:rPr>
                <w:sz w:val="20"/>
                <w:szCs w:val="20"/>
                <w:lang w:val="uk-UA"/>
              </w:rPr>
            </w:pPr>
            <w:r w:rsidRPr="00C2060B">
              <w:rPr>
                <w:sz w:val="20"/>
                <w:szCs w:val="20"/>
                <w:lang w:val="uk-UA"/>
              </w:rPr>
              <w:t>2900</w:t>
            </w:r>
          </w:p>
        </w:tc>
        <w:tc>
          <w:tcPr>
            <w:tcW w:w="1390" w:type="dxa"/>
            <w:shd w:val="clear" w:color="auto" w:fill="auto"/>
          </w:tcPr>
          <w:p w14:paraId="0B8E4F01" w14:textId="77777777" w:rsidR="009C3D78" w:rsidRPr="00C2060B" w:rsidRDefault="009C3D78" w:rsidP="00C2060B">
            <w:pPr>
              <w:jc w:val="both"/>
              <w:rPr>
                <w:sz w:val="20"/>
                <w:szCs w:val="20"/>
                <w:lang w:val="uk-UA"/>
              </w:rPr>
            </w:pPr>
            <w:r w:rsidRPr="00C2060B">
              <w:rPr>
                <w:sz w:val="20"/>
                <w:szCs w:val="20"/>
                <w:lang w:val="uk-UA"/>
              </w:rPr>
              <w:t>2900</w:t>
            </w:r>
          </w:p>
        </w:tc>
      </w:tr>
      <w:tr w:rsidR="008846B0" w:rsidRPr="00C2060B" w14:paraId="1CE3C334" w14:textId="77777777" w:rsidTr="009C3D78">
        <w:trPr>
          <w:trHeight w:val="20"/>
        </w:trPr>
        <w:tc>
          <w:tcPr>
            <w:tcW w:w="6131" w:type="dxa"/>
            <w:shd w:val="clear" w:color="auto" w:fill="auto"/>
          </w:tcPr>
          <w:p w14:paraId="6AB84A4D" w14:textId="77777777" w:rsidR="009C3D78" w:rsidRPr="00C2060B" w:rsidRDefault="009C3D78" w:rsidP="00C2060B">
            <w:pPr>
              <w:jc w:val="both"/>
              <w:rPr>
                <w:sz w:val="20"/>
                <w:szCs w:val="20"/>
                <w:lang w:val="uk-UA"/>
              </w:rPr>
            </w:pPr>
            <w:r w:rsidRPr="00C2060B">
              <w:rPr>
                <w:sz w:val="20"/>
                <w:szCs w:val="20"/>
                <w:lang w:val="uk-UA"/>
              </w:rPr>
              <w:t xml:space="preserve">Довгострокові  зобов’язання </w:t>
            </w:r>
          </w:p>
        </w:tc>
        <w:tc>
          <w:tcPr>
            <w:tcW w:w="1164" w:type="dxa"/>
          </w:tcPr>
          <w:p w14:paraId="724C4D24" w14:textId="71D61383" w:rsidR="009C3D78" w:rsidRPr="00C2060B" w:rsidRDefault="008846B0" w:rsidP="00C2060B">
            <w:pPr>
              <w:jc w:val="both"/>
              <w:rPr>
                <w:sz w:val="20"/>
                <w:szCs w:val="20"/>
                <w:lang w:val="uk-UA"/>
              </w:rPr>
            </w:pPr>
            <w:r w:rsidRPr="00C2060B">
              <w:rPr>
                <w:sz w:val="20"/>
                <w:szCs w:val="20"/>
                <w:lang w:val="uk-UA"/>
              </w:rPr>
              <w:t>-</w:t>
            </w:r>
          </w:p>
        </w:tc>
        <w:tc>
          <w:tcPr>
            <w:tcW w:w="1226" w:type="dxa"/>
            <w:shd w:val="clear" w:color="auto" w:fill="auto"/>
          </w:tcPr>
          <w:p w14:paraId="3B076296" w14:textId="70D95166" w:rsidR="009C3D78" w:rsidRPr="00C2060B" w:rsidRDefault="008846B0" w:rsidP="00C2060B">
            <w:pPr>
              <w:jc w:val="both"/>
              <w:rPr>
                <w:sz w:val="20"/>
                <w:szCs w:val="20"/>
                <w:lang w:val="uk-UA"/>
              </w:rPr>
            </w:pPr>
            <w:r w:rsidRPr="00C2060B">
              <w:rPr>
                <w:sz w:val="20"/>
                <w:szCs w:val="20"/>
                <w:lang w:val="uk-UA"/>
              </w:rPr>
              <w:t>-</w:t>
            </w:r>
          </w:p>
        </w:tc>
        <w:tc>
          <w:tcPr>
            <w:tcW w:w="1390" w:type="dxa"/>
            <w:shd w:val="clear" w:color="auto" w:fill="auto"/>
          </w:tcPr>
          <w:p w14:paraId="255DDC93" w14:textId="77777777" w:rsidR="009C3D78" w:rsidRPr="00C2060B" w:rsidRDefault="009C3D78" w:rsidP="00C2060B">
            <w:pPr>
              <w:jc w:val="both"/>
              <w:rPr>
                <w:sz w:val="20"/>
                <w:szCs w:val="20"/>
                <w:lang w:val="uk-UA"/>
              </w:rPr>
            </w:pPr>
            <w:r w:rsidRPr="00C2060B">
              <w:rPr>
                <w:sz w:val="20"/>
                <w:szCs w:val="20"/>
                <w:lang w:val="uk-UA"/>
              </w:rPr>
              <w:t>-</w:t>
            </w:r>
          </w:p>
        </w:tc>
      </w:tr>
      <w:tr w:rsidR="008846B0" w:rsidRPr="00C2060B" w14:paraId="7C7214DE" w14:textId="77777777" w:rsidTr="009C3D78">
        <w:trPr>
          <w:trHeight w:val="20"/>
        </w:trPr>
        <w:tc>
          <w:tcPr>
            <w:tcW w:w="6131" w:type="dxa"/>
            <w:shd w:val="clear" w:color="auto" w:fill="auto"/>
          </w:tcPr>
          <w:p w14:paraId="68C46686" w14:textId="77777777" w:rsidR="009C3D78" w:rsidRPr="00C2060B" w:rsidRDefault="009C3D78" w:rsidP="00C2060B">
            <w:pPr>
              <w:jc w:val="both"/>
              <w:rPr>
                <w:sz w:val="20"/>
                <w:szCs w:val="20"/>
                <w:lang w:val="uk-UA"/>
              </w:rPr>
            </w:pPr>
            <w:r w:rsidRPr="00C2060B">
              <w:rPr>
                <w:sz w:val="20"/>
                <w:szCs w:val="20"/>
                <w:lang w:val="uk-UA"/>
              </w:rPr>
              <w:t>Поточні зобов’язання</w:t>
            </w:r>
          </w:p>
        </w:tc>
        <w:tc>
          <w:tcPr>
            <w:tcW w:w="1164" w:type="dxa"/>
          </w:tcPr>
          <w:p w14:paraId="2EEAF6D6" w14:textId="0EE4B1EA" w:rsidR="009C3D78" w:rsidRPr="00C2060B" w:rsidRDefault="008846B0" w:rsidP="00C2060B">
            <w:pPr>
              <w:jc w:val="both"/>
              <w:rPr>
                <w:sz w:val="20"/>
                <w:szCs w:val="20"/>
                <w:lang w:val="uk-UA"/>
              </w:rPr>
            </w:pPr>
            <w:r w:rsidRPr="00C2060B">
              <w:rPr>
                <w:sz w:val="20"/>
                <w:szCs w:val="20"/>
                <w:lang w:val="uk-UA"/>
              </w:rPr>
              <w:t>91188</w:t>
            </w:r>
          </w:p>
        </w:tc>
        <w:tc>
          <w:tcPr>
            <w:tcW w:w="1226" w:type="dxa"/>
            <w:shd w:val="clear" w:color="auto" w:fill="auto"/>
          </w:tcPr>
          <w:p w14:paraId="519E0B34" w14:textId="01DB4510" w:rsidR="009C3D78" w:rsidRPr="00C2060B" w:rsidRDefault="008846B0" w:rsidP="00C2060B">
            <w:pPr>
              <w:jc w:val="both"/>
              <w:rPr>
                <w:sz w:val="20"/>
                <w:szCs w:val="20"/>
                <w:lang w:val="uk-UA"/>
              </w:rPr>
            </w:pPr>
            <w:r w:rsidRPr="00C2060B">
              <w:rPr>
                <w:sz w:val="20"/>
                <w:szCs w:val="20"/>
                <w:lang w:val="uk-UA"/>
              </w:rPr>
              <w:t>57055</w:t>
            </w:r>
          </w:p>
        </w:tc>
        <w:tc>
          <w:tcPr>
            <w:tcW w:w="1390" w:type="dxa"/>
            <w:shd w:val="clear" w:color="auto" w:fill="auto"/>
          </w:tcPr>
          <w:p w14:paraId="3720B2A4" w14:textId="77777777" w:rsidR="009C3D78" w:rsidRPr="00C2060B" w:rsidRDefault="009C3D78" w:rsidP="00C2060B">
            <w:pPr>
              <w:jc w:val="both"/>
              <w:rPr>
                <w:sz w:val="20"/>
                <w:szCs w:val="20"/>
                <w:lang w:val="uk-UA"/>
              </w:rPr>
            </w:pPr>
            <w:r w:rsidRPr="00C2060B">
              <w:rPr>
                <w:sz w:val="20"/>
                <w:szCs w:val="20"/>
                <w:lang w:val="uk-UA"/>
              </w:rPr>
              <w:t>49726</w:t>
            </w:r>
          </w:p>
        </w:tc>
      </w:tr>
      <w:tr w:rsidR="008846B0" w:rsidRPr="00C2060B" w14:paraId="6A68DF81" w14:textId="77777777" w:rsidTr="009C3D78">
        <w:trPr>
          <w:trHeight w:val="20"/>
        </w:trPr>
        <w:tc>
          <w:tcPr>
            <w:tcW w:w="6131" w:type="dxa"/>
            <w:shd w:val="clear" w:color="auto" w:fill="auto"/>
          </w:tcPr>
          <w:p w14:paraId="3F9779F1" w14:textId="77777777" w:rsidR="009C3D78" w:rsidRPr="00C2060B" w:rsidRDefault="009C3D78" w:rsidP="00C2060B">
            <w:pPr>
              <w:jc w:val="both"/>
              <w:rPr>
                <w:sz w:val="20"/>
                <w:szCs w:val="20"/>
                <w:lang w:val="uk-UA"/>
              </w:rPr>
            </w:pPr>
            <w:r w:rsidRPr="00C2060B">
              <w:rPr>
                <w:sz w:val="20"/>
                <w:szCs w:val="20"/>
                <w:lang w:val="uk-UA"/>
              </w:rPr>
              <w:t>Чистий прибуток</w:t>
            </w:r>
          </w:p>
        </w:tc>
        <w:tc>
          <w:tcPr>
            <w:tcW w:w="1164" w:type="dxa"/>
          </w:tcPr>
          <w:p w14:paraId="7B928044" w14:textId="0D7EDE40" w:rsidR="009C3D78" w:rsidRPr="00C2060B" w:rsidRDefault="008846B0" w:rsidP="00C2060B">
            <w:pPr>
              <w:jc w:val="both"/>
              <w:rPr>
                <w:sz w:val="20"/>
                <w:szCs w:val="20"/>
                <w:lang w:val="uk-UA"/>
              </w:rPr>
            </w:pPr>
            <w:r w:rsidRPr="00C2060B">
              <w:rPr>
                <w:sz w:val="20"/>
                <w:szCs w:val="20"/>
                <w:lang w:val="uk-UA"/>
              </w:rPr>
              <w:t>15086</w:t>
            </w:r>
          </w:p>
        </w:tc>
        <w:tc>
          <w:tcPr>
            <w:tcW w:w="1226" w:type="dxa"/>
            <w:shd w:val="clear" w:color="auto" w:fill="auto"/>
          </w:tcPr>
          <w:p w14:paraId="312DDE9B" w14:textId="06A6E0F2" w:rsidR="009C3D78" w:rsidRPr="00C2060B" w:rsidRDefault="008846B0" w:rsidP="00C2060B">
            <w:pPr>
              <w:jc w:val="both"/>
              <w:rPr>
                <w:sz w:val="20"/>
                <w:szCs w:val="20"/>
                <w:lang w:val="uk-UA"/>
              </w:rPr>
            </w:pPr>
            <w:r w:rsidRPr="00C2060B">
              <w:rPr>
                <w:sz w:val="20"/>
                <w:szCs w:val="20"/>
                <w:lang w:val="uk-UA"/>
              </w:rPr>
              <w:t>14660</w:t>
            </w:r>
          </w:p>
        </w:tc>
        <w:tc>
          <w:tcPr>
            <w:tcW w:w="1390" w:type="dxa"/>
            <w:shd w:val="clear" w:color="auto" w:fill="auto"/>
          </w:tcPr>
          <w:p w14:paraId="47C1A1CC" w14:textId="77777777" w:rsidR="009C3D78" w:rsidRPr="00C2060B" w:rsidRDefault="009C3D78" w:rsidP="00C2060B">
            <w:pPr>
              <w:jc w:val="both"/>
              <w:rPr>
                <w:sz w:val="20"/>
                <w:szCs w:val="20"/>
                <w:lang w:val="uk-UA"/>
              </w:rPr>
            </w:pPr>
            <w:r w:rsidRPr="00C2060B">
              <w:rPr>
                <w:sz w:val="20"/>
                <w:szCs w:val="20"/>
                <w:lang w:val="uk-UA"/>
              </w:rPr>
              <w:t>2312</w:t>
            </w:r>
          </w:p>
        </w:tc>
      </w:tr>
      <w:tr w:rsidR="008846B0" w:rsidRPr="00C2060B" w14:paraId="526A4197" w14:textId="77777777" w:rsidTr="009C3D78">
        <w:trPr>
          <w:trHeight w:val="20"/>
        </w:trPr>
        <w:tc>
          <w:tcPr>
            <w:tcW w:w="6131" w:type="dxa"/>
            <w:shd w:val="clear" w:color="auto" w:fill="auto"/>
          </w:tcPr>
          <w:p w14:paraId="5453543E" w14:textId="77777777" w:rsidR="009C3D78" w:rsidRPr="00C2060B" w:rsidRDefault="009C3D78" w:rsidP="00C2060B">
            <w:pPr>
              <w:jc w:val="both"/>
              <w:rPr>
                <w:sz w:val="20"/>
                <w:szCs w:val="20"/>
                <w:lang w:val="uk-UA"/>
              </w:rPr>
            </w:pPr>
            <w:r w:rsidRPr="00C2060B">
              <w:rPr>
                <w:sz w:val="20"/>
                <w:szCs w:val="20"/>
                <w:lang w:val="uk-UA"/>
              </w:rPr>
              <w:t>Середньорічна кількість акцій (шт.)</w:t>
            </w:r>
          </w:p>
        </w:tc>
        <w:tc>
          <w:tcPr>
            <w:tcW w:w="1164" w:type="dxa"/>
          </w:tcPr>
          <w:p w14:paraId="113A11EE" w14:textId="605ACB38" w:rsidR="009C3D78" w:rsidRPr="00C2060B" w:rsidRDefault="00C14013" w:rsidP="00C2060B">
            <w:pPr>
              <w:jc w:val="both"/>
              <w:rPr>
                <w:sz w:val="20"/>
                <w:szCs w:val="20"/>
                <w:lang w:val="uk-UA"/>
              </w:rPr>
            </w:pPr>
            <w:r w:rsidRPr="00C14013">
              <w:rPr>
                <w:sz w:val="20"/>
                <w:szCs w:val="20"/>
                <w:lang w:val="uk-UA"/>
              </w:rPr>
              <w:t>11600277</w:t>
            </w:r>
            <w:bookmarkStart w:id="0" w:name="_GoBack"/>
            <w:bookmarkEnd w:id="0"/>
          </w:p>
        </w:tc>
        <w:tc>
          <w:tcPr>
            <w:tcW w:w="1226" w:type="dxa"/>
            <w:shd w:val="clear" w:color="auto" w:fill="auto"/>
          </w:tcPr>
          <w:p w14:paraId="1BD3BC72" w14:textId="6BA1DF45" w:rsidR="009C3D78" w:rsidRPr="00C2060B" w:rsidRDefault="00C14013" w:rsidP="00C2060B">
            <w:pPr>
              <w:jc w:val="both"/>
              <w:rPr>
                <w:sz w:val="20"/>
                <w:szCs w:val="20"/>
                <w:lang w:val="uk-UA"/>
              </w:rPr>
            </w:pPr>
            <w:r w:rsidRPr="00C14013">
              <w:rPr>
                <w:sz w:val="20"/>
                <w:szCs w:val="20"/>
                <w:lang w:val="uk-UA"/>
              </w:rPr>
              <w:t>11600277</w:t>
            </w:r>
          </w:p>
        </w:tc>
        <w:tc>
          <w:tcPr>
            <w:tcW w:w="1390" w:type="dxa"/>
            <w:shd w:val="clear" w:color="auto" w:fill="auto"/>
          </w:tcPr>
          <w:p w14:paraId="24F126CD" w14:textId="77777777" w:rsidR="009C3D78" w:rsidRPr="00C2060B" w:rsidRDefault="009C3D78" w:rsidP="00C2060B">
            <w:pPr>
              <w:jc w:val="both"/>
              <w:rPr>
                <w:sz w:val="20"/>
                <w:szCs w:val="20"/>
                <w:lang w:val="uk-UA"/>
              </w:rPr>
            </w:pPr>
            <w:r w:rsidRPr="00C2060B">
              <w:rPr>
                <w:sz w:val="20"/>
                <w:szCs w:val="20"/>
                <w:lang w:val="uk-UA"/>
              </w:rPr>
              <w:t>11600277</w:t>
            </w:r>
          </w:p>
        </w:tc>
      </w:tr>
      <w:tr w:rsidR="008846B0" w:rsidRPr="00C2060B" w14:paraId="4A5432B9" w14:textId="77777777" w:rsidTr="009C3D78">
        <w:trPr>
          <w:trHeight w:val="20"/>
        </w:trPr>
        <w:tc>
          <w:tcPr>
            <w:tcW w:w="6131" w:type="dxa"/>
            <w:shd w:val="clear" w:color="auto" w:fill="auto"/>
          </w:tcPr>
          <w:p w14:paraId="516323C2" w14:textId="77777777" w:rsidR="009C3D78" w:rsidRPr="00C2060B" w:rsidRDefault="009C3D78" w:rsidP="00C2060B">
            <w:pPr>
              <w:jc w:val="both"/>
              <w:rPr>
                <w:sz w:val="20"/>
                <w:szCs w:val="20"/>
                <w:lang w:val="uk-UA"/>
              </w:rPr>
            </w:pPr>
            <w:r w:rsidRPr="00C2060B">
              <w:rPr>
                <w:sz w:val="20"/>
                <w:szCs w:val="20"/>
                <w:lang w:val="uk-UA"/>
              </w:rPr>
              <w:t>Кількість власних акцій, викуплених протягом періоду</w:t>
            </w:r>
          </w:p>
        </w:tc>
        <w:tc>
          <w:tcPr>
            <w:tcW w:w="1164" w:type="dxa"/>
          </w:tcPr>
          <w:p w14:paraId="3E02875E" w14:textId="3A535D1E" w:rsidR="009C3D78" w:rsidRPr="00C2060B" w:rsidRDefault="008846B0" w:rsidP="00C2060B">
            <w:pPr>
              <w:jc w:val="both"/>
              <w:rPr>
                <w:sz w:val="20"/>
                <w:szCs w:val="20"/>
                <w:lang w:val="uk-UA"/>
              </w:rPr>
            </w:pPr>
            <w:r w:rsidRPr="00C2060B">
              <w:rPr>
                <w:sz w:val="20"/>
                <w:szCs w:val="20"/>
                <w:lang w:val="uk-UA"/>
              </w:rPr>
              <w:t>-</w:t>
            </w:r>
          </w:p>
        </w:tc>
        <w:tc>
          <w:tcPr>
            <w:tcW w:w="1226" w:type="dxa"/>
            <w:shd w:val="clear" w:color="auto" w:fill="auto"/>
          </w:tcPr>
          <w:p w14:paraId="635FA483" w14:textId="18DC8C8E" w:rsidR="009C3D78" w:rsidRPr="00C2060B" w:rsidRDefault="008846B0" w:rsidP="00C2060B">
            <w:pPr>
              <w:jc w:val="both"/>
              <w:rPr>
                <w:sz w:val="20"/>
                <w:szCs w:val="20"/>
                <w:lang w:val="uk-UA"/>
              </w:rPr>
            </w:pPr>
            <w:r w:rsidRPr="00C2060B">
              <w:rPr>
                <w:sz w:val="20"/>
                <w:szCs w:val="20"/>
                <w:lang w:val="uk-UA"/>
              </w:rPr>
              <w:t>-</w:t>
            </w:r>
          </w:p>
        </w:tc>
        <w:tc>
          <w:tcPr>
            <w:tcW w:w="1390" w:type="dxa"/>
            <w:shd w:val="clear" w:color="auto" w:fill="auto"/>
          </w:tcPr>
          <w:p w14:paraId="67372A07" w14:textId="77777777" w:rsidR="009C3D78" w:rsidRPr="00C2060B" w:rsidRDefault="009C3D78" w:rsidP="00C2060B">
            <w:pPr>
              <w:jc w:val="both"/>
              <w:rPr>
                <w:sz w:val="20"/>
                <w:szCs w:val="20"/>
                <w:lang w:val="uk-UA"/>
              </w:rPr>
            </w:pPr>
            <w:r w:rsidRPr="00C2060B">
              <w:rPr>
                <w:sz w:val="20"/>
                <w:szCs w:val="20"/>
                <w:lang w:val="uk-UA"/>
              </w:rPr>
              <w:t>-</w:t>
            </w:r>
          </w:p>
        </w:tc>
      </w:tr>
      <w:tr w:rsidR="008846B0" w:rsidRPr="00C2060B" w14:paraId="2B3CCDA1" w14:textId="77777777" w:rsidTr="009C3D78">
        <w:trPr>
          <w:trHeight w:val="20"/>
        </w:trPr>
        <w:tc>
          <w:tcPr>
            <w:tcW w:w="6131" w:type="dxa"/>
            <w:shd w:val="clear" w:color="auto" w:fill="auto"/>
          </w:tcPr>
          <w:p w14:paraId="1B2AB76E" w14:textId="77777777" w:rsidR="009C3D78" w:rsidRPr="00C2060B" w:rsidRDefault="009C3D78" w:rsidP="00C2060B">
            <w:pPr>
              <w:jc w:val="both"/>
              <w:rPr>
                <w:sz w:val="20"/>
                <w:szCs w:val="20"/>
                <w:lang w:val="uk-UA"/>
              </w:rPr>
            </w:pPr>
            <w:r w:rsidRPr="00C2060B">
              <w:rPr>
                <w:sz w:val="20"/>
                <w:szCs w:val="20"/>
                <w:lang w:val="uk-UA"/>
              </w:rPr>
              <w:t xml:space="preserve">Загальна сума коштів, витрачених на викуп власних акцій протягом періоду </w:t>
            </w:r>
          </w:p>
        </w:tc>
        <w:tc>
          <w:tcPr>
            <w:tcW w:w="1164" w:type="dxa"/>
          </w:tcPr>
          <w:p w14:paraId="3AA0C7A2" w14:textId="632441F1" w:rsidR="009C3D78" w:rsidRPr="00C2060B" w:rsidRDefault="008846B0" w:rsidP="00C2060B">
            <w:pPr>
              <w:jc w:val="both"/>
              <w:rPr>
                <w:sz w:val="20"/>
                <w:szCs w:val="20"/>
                <w:lang w:val="uk-UA"/>
              </w:rPr>
            </w:pPr>
            <w:r w:rsidRPr="00C2060B">
              <w:rPr>
                <w:sz w:val="20"/>
                <w:szCs w:val="20"/>
                <w:lang w:val="uk-UA"/>
              </w:rPr>
              <w:t>-</w:t>
            </w:r>
          </w:p>
        </w:tc>
        <w:tc>
          <w:tcPr>
            <w:tcW w:w="1226" w:type="dxa"/>
            <w:shd w:val="clear" w:color="auto" w:fill="auto"/>
          </w:tcPr>
          <w:p w14:paraId="50CBB0BB" w14:textId="62B7A069" w:rsidR="009C3D78" w:rsidRPr="00C2060B" w:rsidRDefault="008846B0" w:rsidP="00C2060B">
            <w:pPr>
              <w:jc w:val="both"/>
              <w:rPr>
                <w:sz w:val="20"/>
                <w:szCs w:val="20"/>
                <w:lang w:val="uk-UA"/>
              </w:rPr>
            </w:pPr>
            <w:r w:rsidRPr="00C2060B">
              <w:rPr>
                <w:sz w:val="20"/>
                <w:szCs w:val="20"/>
                <w:lang w:val="uk-UA"/>
              </w:rPr>
              <w:t>-</w:t>
            </w:r>
          </w:p>
        </w:tc>
        <w:tc>
          <w:tcPr>
            <w:tcW w:w="1390" w:type="dxa"/>
            <w:shd w:val="clear" w:color="auto" w:fill="auto"/>
          </w:tcPr>
          <w:p w14:paraId="3147D17F" w14:textId="77777777" w:rsidR="009C3D78" w:rsidRPr="00C2060B" w:rsidRDefault="009C3D78" w:rsidP="00C2060B">
            <w:pPr>
              <w:jc w:val="both"/>
              <w:rPr>
                <w:sz w:val="20"/>
                <w:szCs w:val="20"/>
                <w:lang w:val="uk-UA"/>
              </w:rPr>
            </w:pPr>
            <w:r w:rsidRPr="00C2060B">
              <w:rPr>
                <w:sz w:val="20"/>
                <w:szCs w:val="20"/>
                <w:lang w:val="uk-UA"/>
              </w:rPr>
              <w:t>-</w:t>
            </w:r>
          </w:p>
        </w:tc>
      </w:tr>
      <w:tr w:rsidR="008846B0" w:rsidRPr="00C2060B" w14:paraId="3930BA28" w14:textId="77777777" w:rsidTr="009C3D78">
        <w:trPr>
          <w:trHeight w:val="20"/>
        </w:trPr>
        <w:tc>
          <w:tcPr>
            <w:tcW w:w="6131" w:type="dxa"/>
            <w:shd w:val="clear" w:color="auto" w:fill="auto"/>
          </w:tcPr>
          <w:p w14:paraId="56A960D2" w14:textId="77777777" w:rsidR="009C3D78" w:rsidRPr="00C2060B" w:rsidRDefault="009C3D78" w:rsidP="00C2060B">
            <w:pPr>
              <w:jc w:val="both"/>
              <w:rPr>
                <w:sz w:val="20"/>
                <w:szCs w:val="20"/>
                <w:lang w:val="uk-UA"/>
              </w:rPr>
            </w:pPr>
            <w:r w:rsidRPr="00C2060B">
              <w:rPr>
                <w:sz w:val="20"/>
                <w:szCs w:val="20"/>
                <w:lang w:val="uk-UA"/>
              </w:rPr>
              <w:t>Чисельність працівників на кінець періоду (осіб)</w:t>
            </w:r>
          </w:p>
        </w:tc>
        <w:tc>
          <w:tcPr>
            <w:tcW w:w="1164" w:type="dxa"/>
          </w:tcPr>
          <w:p w14:paraId="2ED04AE0" w14:textId="3ACE94F9" w:rsidR="009C3D78" w:rsidRPr="00C2060B" w:rsidRDefault="008846B0" w:rsidP="00C2060B">
            <w:pPr>
              <w:jc w:val="both"/>
              <w:rPr>
                <w:sz w:val="20"/>
                <w:szCs w:val="20"/>
                <w:lang w:val="uk-UA"/>
              </w:rPr>
            </w:pPr>
            <w:r w:rsidRPr="00C2060B">
              <w:rPr>
                <w:sz w:val="20"/>
                <w:szCs w:val="20"/>
                <w:lang w:val="uk-UA"/>
              </w:rPr>
              <w:t>157</w:t>
            </w:r>
          </w:p>
        </w:tc>
        <w:tc>
          <w:tcPr>
            <w:tcW w:w="1226" w:type="dxa"/>
            <w:shd w:val="clear" w:color="auto" w:fill="auto"/>
          </w:tcPr>
          <w:p w14:paraId="3AF42F22" w14:textId="7617D09A" w:rsidR="009C3D78" w:rsidRPr="00C2060B" w:rsidRDefault="008846B0" w:rsidP="00C2060B">
            <w:pPr>
              <w:jc w:val="both"/>
              <w:rPr>
                <w:sz w:val="20"/>
                <w:szCs w:val="20"/>
                <w:lang w:val="uk-UA"/>
              </w:rPr>
            </w:pPr>
            <w:r w:rsidRPr="00C2060B">
              <w:rPr>
                <w:sz w:val="20"/>
                <w:szCs w:val="20"/>
                <w:lang w:val="uk-UA"/>
              </w:rPr>
              <w:t>153</w:t>
            </w:r>
          </w:p>
        </w:tc>
        <w:tc>
          <w:tcPr>
            <w:tcW w:w="1390" w:type="dxa"/>
            <w:shd w:val="clear" w:color="auto" w:fill="auto"/>
          </w:tcPr>
          <w:p w14:paraId="44C0F2D5" w14:textId="77777777" w:rsidR="009C3D78" w:rsidRPr="00C2060B" w:rsidRDefault="009C3D78" w:rsidP="00C2060B">
            <w:pPr>
              <w:jc w:val="both"/>
              <w:rPr>
                <w:sz w:val="20"/>
                <w:szCs w:val="20"/>
                <w:lang w:val="uk-UA"/>
              </w:rPr>
            </w:pPr>
            <w:r w:rsidRPr="00C2060B">
              <w:rPr>
                <w:sz w:val="20"/>
                <w:szCs w:val="20"/>
                <w:lang w:val="uk-UA"/>
              </w:rPr>
              <w:t>158</w:t>
            </w:r>
          </w:p>
        </w:tc>
      </w:tr>
    </w:tbl>
    <w:p w14:paraId="2B19ED87" w14:textId="62910D3B" w:rsidR="000261C6" w:rsidRPr="00C2060B" w:rsidRDefault="007B46DF" w:rsidP="00C2060B">
      <w:pPr>
        <w:tabs>
          <w:tab w:val="left" w:pos="540"/>
        </w:tabs>
        <w:jc w:val="both"/>
        <w:rPr>
          <w:b/>
          <w:i/>
          <w:sz w:val="20"/>
          <w:szCs w:val="20"/>
        </w:rPr>
      </w:pPr>
      <w:r w:rsidRPr="00C2060B">
        <w:rPr>
          <w:b/>
          <w:i/>
          <w:sz w:val="20"/>
          <w:szCs w:val="20"/>
        </w:rPr>
        <w:tab/>
      </w:r>
    </w:p>
    <w:p w14:paraId="35A9B43C" w14:textId="5B11D4CC" w:rsidR="00C2060B" w:rsidRPr="00C2060B" w:rsidRDefault="007B46DF" w:rsidP="00C2060B">
      <w:pPr>
        <w:tabs>
          <w:tab w:val="left" w:pos="540"/>
        </w:tabs>
        <w:jc w:val="both"/>
        <w:rPr>
          <w:sz w:val="20"/>
          <w:szCs w:val="20"/>
          <w:u w:val="single"/>
          <w:lang w:val="uk-UA"/>
        </w:rPr>
      </w:pPr>
      <w:r w:rsidRPr="00C2060B">
        <w:rPr>
          <w:sz w:val="20"/>
          <w:szCs w:val="20"/>
          <w:lang w:val="uk-UA"/>
        </w:rPr>
        <w:t xml:space="preserve">Адреса веб-сайту </w:t>
      </w:r>
      <w:r w:rsidRPr="00C2060B">
        <w:rPr>
          <w:sz w:val="20"/>
          <w:szCs w:val="20"/>
        </w:rPr>
        <w:t xml:space="preserve"> </w:t>
      </w:r>
      <w:r w:rsidRPr="00C2060B">
        <w:rPr>
          <w:sz w:val="20"/>
          <w:szCs w:val="20"/>
          <w:lang w:val="uk-UA"/>
        </w:rPr>
        <w:t xml:space="preserve">ПРАТ «Гребінківський машинобудівний завод» , на якому розміщена інформація з проектом рішень щодо кожного з питань, включених до проекту порядку денного: </w:t>
      </w:r>
      <w:hyperlink r:id="rId6" w:history="1">
        <w:r w:rsidRPr="00C2060B">
          <w:rPr>
            <w:rStyle w:val="a5"/>
            <w:color w:val="auto"/>
            <w:sz w:val="20"/>
            <w:szCs w:val="20"/>
            <w:lang w:val="en-US"/>
          </w:rPr>
          <w:t>www</w:t>
        </w:r>
        <w:r w:rsidRPr="00C2060B">
          <w:rPr>
            <w:rStyle w:val="a5"/>
            <w:color w:val="auto"/>
            <w:sz w:val="20"/>
            <w:szCs w:val="20"/>
          </w:rPr>
          <w:t>.</w:t>
        </w:r>
        <w:r w:rsidRPr="00C2060B">
          <w:rPr>
            <w:rStyle w:val="a5"/>
            <w:color w:val="auto"/>
            <w:sz w:val="20"/>
            <w:szCs w:val="20"/>
            <w:lang w:val="en-US"/>
          </w:rPr>
          <w:t>gmz</w:t>
        </w:r>
        <w:r w:rsidRPr="00C2060B">
          <w:rPr>
            <w:rStyle w:val="a5"/>
            <w:color w:val="auto"/>
            <w:sz w:val="20"/>
            <w:szCs w:val="20"/>
          </w:rPr>
          <w:t>.</w:t>
        </w:r>
        <w:r w:rsidRPr="00C2060B">
          <w:rPr>
            <w:rStyle w:val="a5"/>
            <w:color w:val="auto"/>
            <w:sz w:val="20"/>
            <w:szCs w:val="20"/>
            <w:lang w:val="en-US"/>
          </w:rPr>
          <w:t>pat</w:t>
        </w:r>
        <w:r w:rsidRPr="00C2060B">
          <w:rPr>
            <w:rStyle w:val="a5"/>
            <w:color w:val="auto"/>
            <w:sz w:val="20"/>
            <w:szCs w:val="20"/>
          </w:rPr>
          <w:t>.</w:t>
        </w:r>
        <w:proofErr w:type="spellStart"/>
        <w:r w:rsidRPr="00C2060B">
          <w:rPr>
            <w:rStyle w:val="a5"/>
            <w:color w:val="auto"/>
            <w:sz w:val="20"/>
            <w:szCs w:val="20"/>
            <w:lang w:val="en-US"/>
          </w:rPr>
          <w:t>ua</w:t>
        </w:r>
        <w:proofErr w:type="spellEnd"/>
      </w:hyperlink>
    </w:p>
    <w:p w14:paraId="655ADBE1" w14:textId="08EC4941" w:rsidR="007B46DF" w:rsidRPr="00C2060B" w:rsidRDefault="007B46DF" w:rsidP="00C2060B">
      <w:pPr>
        <w:tabs>
          <w:tab w:val="left" w:pos="1410"/>
        </w:tabs>
        <w:jc w:val="both"/>
        <w:rPr>
          <w:sz w:val="20"/>
          <w:szCs w:val="20"/>
          <w:lang w:val="uk-UA"/>
        </w:rPr>
      </w:pPr>
      <w:r w:rsidRPr="00C2060B">
        <w:rPr>
          <w:bCs/>
          <w:sz w:val="20"/>
          <w:szCs w:val="20"/>
          <w:lang w:val="uk-UA"/>
        </w:rPr>
        <w:t xml:space="preserve">        Порядок  ознайомлення акціонерів з матеріалами, з якими вони можуть ознайомитись під час підготовки до Загальних зборів:  Від дати надіслання акціонерам повідомлення про проведення Загальних зборів Товариства до дати проведення Загальних зборів Товариства акціонери  можуть ознайомитися з документами, необхідними для прийняття рішень з питань проекту порядку денного Річних</w:t>
      </w:r>
      <w:r w:rsidRPr="00C2060B">
        <w:rPr>
          <w:sz w:val="20"/>
          <w:szCs w:val="20"/>
          <w:lang w:val="uk-UA"/>
        </w:rPr>
        <w:t xml:space="preserve"> Загальних зборів акціонерів, за </w:t>
      </w:r>
      <w:r w:rsidRPr="00C2060B">
        <w:rPr>
          <w:bCs/>
          <w:sz w:val="20"/>
          <w:szCs w:val="20"/>
          <w:lang w:val="uk-UA"/>
        </w:rPr>
        <w:t>місцезнаходженням Товариства:</w:t>
      </w:r>
      <w:r w:rsidRPr="00C2060B">
        <w:rPr>
          <w:sz w:val="20"/>
          <w:szCs w:val="20"/>
          <w:lang w:val="uk-UA"/>
        </w:rPr>
        <w:t xml:space="preserve"> 08662, Київська обл., </w:t>
      </w:r>
      <w:r w:rsidR="000261C6" w:rsidRPr="00C2060B">
        <w:rPr>
          <w:sz w:val="20"/>
          <w:szCs w:val="20"/>
          <w:lang w:val="uk-UA"/>
        </w:rPr>
        <w:t xml:space="preserve">Білоцерківський </w:t>
      </w:r>
      <w:r w:rsidRPr="00C2060B">
        <w:rPr>
          <w:sz w:val="20"/>
          <w:szCs w:val="20"/>
          <w:lang w:val="uk-UA"/>
        </w:rPr>
        <w:t xml:space="preserve">р-н, смт. Гребінки, вул. Білоцерківська, 5, відділ кадрів.   Ознайомлення з матеріалами буде проводитись  в робочі дні (понеділок – п’ятниця) з 14 год. 00 хв. до 17 год. 00 хв., а також </w:t>
      </w:r>
      <w:r w:rsidRPr="00C2060B">
        <w:rPr>
          <w:bCs/>
          <w:sz w:val="20"/>
          <w:szCs w:val="20"/>
          <w:lang w:val="uk-UA"/>
        </w:rPr>
        <w:t>у день проведення Річних</w:t>
      </w:r>
      <w:r w:rsidRPr="00C2060B">
        <w:rPr>
          <w:sz w:val="20"/>
          <w:szCs w:val="20"/>
          <w:lang w:val="uk-UA"/>
        </w:rPr>
        <w:t xml:space="preserve"> Загальних зборів акціонерів </w:t>
      </w:r>
      <w:r w:rsidRPr="00C2060B">
        <w:rPr>
          <w:bCs/>
          <w:sz w:val="20"/>
          <w:szCs w:val="20"/>
          <w:lang w:val="uk-UA"/>
        </w:rPr>
        <w:t>–</w:t>
      </w:r>
      <w:r w:rsidRPr="00C2060B">
        <w:rPr>
          <w:sz w:val="20"/>
          <w:szCs w:val="20"/>
          <w:lang w:val="uk-UA"/>
        </w:rPr>
        <w:t xml:space="preserve"> у приміщенні реєстрації акціонерів</w:t>
      </w:r>
      <w:r w:rsidRPr="00C2060B">
        <w:rPr>
          <w:bCs/>
          <w:sz w:val="20"/>
          <w:szCs w:val="20"/>
          <w:lang w:val="uk-UA"/>
        </w:rPr>
        <w:t>.</w:t>
      </w:r>
      <w:r w:rsidRPr="00C2060B">
        <w:rPr>
          <w:sz w:val="20"/>
          <w:szCs w:val="20"/>
          <w:lang w:val="uk-UA"/>
        </w:rPr>
        <w:t xml:space="preserve"> Посадова особа Товариства, відповідальна за порядок ознайомлення акціонерів з документами -  Голова Правління Майструк Ю.Б.   Довідки за телефоном: (04571) 7-17-65 та (04571) 7-19-78.</w:t>
      </w:r>
    </w:p>
    <w:p w14:paraId="69B2254C" w14:textId="2B2EE36B" w:rsidR="007B46DF" w:rsidRPr="00C2060B" w:rsidRDefault="007B46DF" w:rsidP="00C2060B">
      <w:pPr>
        <w:ind w:firstLine="284"/>
        <w:jc w:val="both"/>
        <w:rPr>
          <w:bCs/>
          <w:sz w:val="20"/>
          <w:szCs w:val="20"/>
          <w:lang w:val="uk-UA"/>
        </w:rPr>
      </w:pPr>
      <w:r w:rsidRPr="00C2060B">
        <w:rPr>
          <w:bCs/>
          <w:sz w:val="20"/>
          <w:szCs w:val="20"/>
          <w:lang w:val="uk-UA"/>
        </w:rPr>
        <w:t>Права, надані акціонерам, якими вони можуть користуватися після отримання повідомлення про проведення Річних загальних зборів</w:t>
      </w:r>
      <w:r w:rsidR="000261C6" w:rsidRPr="00C2060B">
        <w:rPr>
          <w:bCs/>
          <w:sz w:val="20"/>
          <w:szCs w:val="20"/>
          <w:lang w:val="uk-UA"/>
        </w:rPr>
        <w:t xml:space="preserve"> </w:t>
      </w:r>
      <w:r w:rsidRPr="00C2060B">
        <w:rPr>
          <w:bCs/>
          <w:sz w:val="20"/>
          <w:szCs w:val="20"/>
          <w:lang w:val="uk-UA"/>
        </w:rPr>
        <w:t>акціонерів, а також строк, протягом якого такі права можуть використовуватись:</w:t>
      </w:r>
    </w:p>
    <w:p w14:paraId="724DB74A" w14:textId="77777777" w:rsidR="007B46DF" w:rsidRPr="00C2060B" w:rsidRDefault="007B46DF" w:rsidP="00C2060B">
      <w:pPr>
        <w:tabs>
          <w:tab w:val="left" w:pos="1410"/>
        </w:tabs>
        <w:jc w:val="both"/>
        <w:rPr>
          <w:bCs/>
          <w:sz w:val="20"/>
          <w:szCs w:val="20"/>
          <w:lang w:val="uk-UA"/>
        </w:rPr>
      </w:pPr>
      <w:r w:rsidRPr="00C2060B">
        <w:rPr>
          <w:bCs/>
          <w:sz w:val="20"/>
          <w:szCs w:val="20"/>
          <w:lang w:val="uk-UA"/>
        </w:rPr>
        <w:t>Кожний акціонер має право внести пропозиції щодо питань, включених до проекту порядку денного Річних</w:t>
      </w:r>
      <w:r w:rsidRPr="00C2060B">
        <w:rPr>
          <w:sz w:val="20"/>
          <w:szCs w:val="20"/>
          <w:lang w:val="uk-UA"/>
        </w:rPr>
        <w:t xml:space="preserve"> Загальних зборів акціонерів</w:t>
      </w:r>
      <w:r w:rsidRPr="00C2060B">
        <w:rPr>
          <w:bCs/>
          <w:sz w:val="20"/>
          <w:szCs w:val="20"/>
          <w:lang w:val="uk-UA"/>
        </w:rPr>
        <w:t>, а також щодо нових кандидатів до складу органів Товариства, кількість яких не може перевищувати кількісного складу кожного з органів.</w:t>
      </w:r>
    </w:p>
    <w:p w14:paraId="2A7D7431" w14:textId="77777777" w:rsidR="007B46DF" w:rsidRPr="00C2060B" w:rsidRDefault="007B46DF" w:rsidP="00C2060B">
      <w:pPr>
        <w:ind w:firstLine="284"/>
        <w:jc w:val="both"/>
        <w:rPr>
          <w:bCs/>
          <w:sz w:val="20"/>
          <w:szCs w:val="20"/>
          <w:lang w:val="uk-UA"/>
        </w:rPr>
      </w:pPr>
      <w:r w:rsidRPr="00C2060B">
        <w:rPr>
          <w:bCs/>
          <w:sz w:val="20"/>
          <w:szCs w:val="20"/>
          <w:lang w:val="uk-UA"/>
        </w:rPr>
        <w:t>Пропозиції вносяться не пізніше ніж за 20 днів до дати проведення Річних</w:t>
      </w:r>
      <w:r w:rsidRPr="00C2060B">
        <w:rPr>
          <w:sz w:val="20"/>
          <w:szCs w:val="20"/>
          <w:lang w:val="uk-UA"/>
        </w:rPr>
        <w:t xml:space="preserve"> Загальних зборів акціонерів</w:t>
      </w:r>
      <w:r w:rsidRPr="00C2060B">
        <w:rPr>
          <w:bCs/>
          <w:sz w:val="20"/>
          <w:szCs w:val="20"/>
          <w:lang w:val="uk-UA"/>
        </w:rPr>
        <w:t>, а щодо кандидатів до складу органів Товариства - не пізніше ніж за 7 днів до дати проведення Річних</w:t>
      </w:r>
      <w:r w:rsidRPr="00C2060B">
        <w:rPr>
          <w:sz w:val="20"/>
          <w:szCs w:val="20"/>
          <w:lang w:val="uk-UA"/>
        </w:rPr>
        <w:t xml:space="preserve"> Загальних зборів акціонерів</w:t>
      </w:r>
      <w:r w:rsidRPr="00C2060B">
        <w:rPr>
          <w:bCs/>
          <w:sz w:val="20"/>
          <w:szCs w:val="20"/>
          <w:lang w:val="uk-UA"/>
        </w:rPr>
        <w:t xml:space="preserve">. Пропозиції щодо включення нових питань до проекту порядку денного повинні містити відповідні </w:t>
      </w:r>
      <w:r w:rsidRPr="00C2060B">
        <w:rPr>
          <w:bCs/>
          <w:sz w:val="20"/>
          <w:szCs w:val="20"/>
          <w:lang w:val="uk-UA"/>
        </w:rPr>
        <w:lastRenderedPageBreak/>
        <w:t xml:space="preserve">проекти рішень з цих питань. Пропозиції подаються в письмовій формі із зазначенням прізвища акціонера, який її вносить, кількості, типу належних йому акцій. </w:t>
      </w:r>
      <w:r w:rsidRPr="00C2060B">
        <w:rPr>
          <w:sz w:val="20"/>
          <w:szCs w:val="20"/>
          <w:lang w:val="uk-UA"/>
        </w:rPr>
        <w:t>Пропозиції акціонерів будуть прийматися в строк, встановлений чинним законодавством, за адресою:</w:t>
      </w:r>
      <w:r w:rsidRPr="00C2060B">
        <w:rPr>
          <w:bCs/>
          <w:sz w:val="20"/>
          <w:szCs w:val="20"/>
          <w:lang w:val="uk-UA"/>
        </w:rPr>
        <w:t xml:space="preserve"> </w:t>
      </w:r>
      <w:r w:rsidRPr="00C2060B">
        <w:rPr>
          <w:sz w:val="20"/>
          <w:szCs w:val="20"/>
          <w:lang w:val="uk-UA"/>
        </w:rPr>
        <w:t>08662, Україна, Київська обл.., Васильківський р-н, смт.</w:t>
      </w:r>
      <w:r w:rsidRPr="00C2060B">
        <w:rPr>
          <w:sz w:val="20"/>
          <w:szCs w:val="20"/>
        </w:rPr>
        <w:t xml:space="preserve"> </w:t>
      </w:r>
      <w:r w:rsidRPr="00C2060B">
        <w:rPr>
          <w:sz w:val="20"/>
          <w:szCs w:val="20"/>
          <w:lang w:val="uk-UA"/>
        </w:rPr>
        <w:t>Гребінки, вул.</w:t>
      </w:r>
      <w:r w:rsidRPr="00C2060B">
        <w:rPr>
          <w:sz w:val="20"/>
          <w:szCs w:val="20"/>
        </w:rPr>
        <w:t xml:space="preserve"> </w:t>
      </w:r>
      <w:r w:rsidRPr="00C2060B">
        <w:rPr>
          <w:sz w:val="20"/>
          <w:szCs w:val="20"/>
          <w:lang w:val="uk-UA"/>
        </w:rPr>
        <w:t>.Білоцерківська,</w:t>
      </w:r>
      <w:r w:rsidRPr="00C2060B">
        <w:rPr>
          <w:sz w:val="20"/>
          <w:szCs w:val="20"/>
        </w:rPr>
        <w:t xml:space="preserve"> </w:t>
      </w:r>
      <w:r w:rsidRPr="00C2060B">
        <w:rPr>
          <w:sz w:val="20"/>
          <w:szCs w:val="20"/>
          <w:lang w:val="uk-UA"/>
        </w:rPr>
        <w:t>5.</w:t>
      </w:r>
    </w:p>
    <w:p w14:paraId="29DF3B44" w14:textId="77777777" w:rsidR="007B46DF" w:rsidRPr="00C2060B" w:rsidRDefault="007B46DF" w:rsidP="00C2060B">
      <w:pPr>
        <w:tabs>
          <w:tab w:val="left" w:pos="540"/>
        </w:tabs>
        <w:jc w:val="both"/>
        <w:rPr>
          <w:sz w:val="20"/>
          <w:szCs w:val="20"/>
          <w:lang w:val="uk-UA"/>
        </w:rPr>
      </w:pPr>
      <w:r w:rsidRPr="00C2060B">
        <w:rPr>
          <w:sz w:val="20"/>
          <w:szCs w:val="20"/>
          <w:lang w:val="uk-UA"/>
        </w:rPr>
        <w:t xml:space="preserve">      Порядок участі та голосування на річних Загальних зборах акціонерів за довіреністю:       </w:t>
      </w:r>
    </w:p>
    <w:p w14:paraId="73F173C5" w14:textId="77777777" w:rsidR="007B46DF" w:rsidRPr="00C2060B" w:rsidRDefault="007B46DF" w:rsidP="00C2060B">
      <w:pPr>
        <w:tabs>
          <w:tab w:val="left" w:pos="540"/>
        </w:tabs>
        <w:jc w:val="both"/>
        <w:rPr>
          <w:sz w:val="20"/>
          <w:szCs w:val="20"/>
          <w:lang w:val="uk-UA"/>
        </w:rPr>
      </w:pPr>
      <w:r w:rsidRPr="00C2060B">
        <w:rPr>
          <w:sz w:val="20"/>
          <w:szCs w:val="20"/>
          <w:lang w:val="uk-UA"/>
        </w:rPr>
        <w:t xml:space="preserve"> Для реєстрації та участі у Загальних зборах  акціонери  повинні надати  паспорт або інший документ, що посвідчує особу, а представникам акціонера – паспорт або інший документ, що посвідчує особу, та довіреність, яка посвідчується нотаріусом або іншими посадовими особами, які вчиняють нотаріальні дії, а також депозитарною установою у встановленому Національною комісією з цінних паперів та фондового ринку порядку.</w:t>
      </w:r>
    </w:p>
    <w:p w14:paraId="10F34521" w14:textId="77777777" w:rsidR="007B46DF" w:rsidRPr="00C2060B" w:rsidRDefault="007B46DF" w:rsidP="00C2060B">
      <w:pPr>
        <w:tabs>
          <w:tab w:val="left" w:pos="1410"/>
        </w:tabs>
        <w:jc w:val="both"/>
        <w:rPr>
          <w:bCs/>
          <w:sz w:val="20"/>
          <w:szCs w:val="20"/>
          <w:lang w:val="uk-UA"/>
        </w:rPr>
      </w:pPr>
      <w:r w:rsidRPr="00C2060B">
        <w:rPr>
          <w:sz w:val="20"/>
          <w:szCs w:val="20"/>
          <w:lang w:val="uk-UA"/>
        </w:rPr>
        <w:t xml:space="preserve">         </w:t>
      </w:r>
      <w:r w:rsidRPr="00C2060B">
        <w:rPr>
          <w:bCs/>
          <w:sz w:val="20"/>
          <w:szCs w:val="20"/>
          <w:lang w:val="uk-UA"/>
        </w:rPr>
        <w:t>Представником акціонера на загальних зборах акціонерів може бути фізична особа або уповноважена особа юридичної особи.  Акціонер має право призначити свого представника постійно або на певний строк. Акціонер має право у будь-який час відкликати чи замінити свого представника, повідомивши про це письмово Правління Товариства. Довіреність на право участі та голосування на загальних зборах акціонерів може містити завдання щодо голосування, тобто 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свій розсуд. Акціонер має право видати довіреність на право участі та голосування на загальних зборах акціонерів декільком своїм представникам. Надання довіреності на право участі та голосування на загальних зборах акціонерів не виключає право участі на цих загальних зборах акціонера, який видав довіреність, замість свого представника.</w:t>
      </w:r>
    </w:p>
    <w:p w14:paraId="5FAFC081" w14:textId="77777777" w:rsidR="007B46DF" w:rsidRPr="00C2060B" w:rsidRDefault="007B46DF" w:rsidP="00C2060B">
      <w:pPr>
        <w:tabs>
          <w:tab w:val="left" w:pos="765"/>
          <w:tab w:val="left" w:pos="1140"/>
        </w:tabs>
        <w:jc w:val="both"/>
        <w:rPr>
          <w:sz w:val="20"/>
          <w:szCs w:val="20"/>
          <w:lang w:val="uk-UA"/>
        </w:rPr>
      </w:pPr>
      <w:r w:rsidRPr="00C2060B">
        <w:rPr>
          <w:sz w:val="20"/>
          <w:szCs w:val="20"/>
          <w:lang w:val="uk-UA"/>
        </w:rPr>
        <w:t xml:space="preserve">        У разі, якщо Ви,  як власник  цінних  паперів,  протягом  одного  року з дня  набрання чинності </w:t>
      </w:r>
      <w:r w:rsidRPr="00C2060B">
        <w:rPr>
          <w:sz w:val="20"/>
          <w:szCs w:val="20"/>
        </w:rPr>
        <w:t xml:space="preserve">  </w:t>
      </w:r>
      <w:r w:rsidRPr="00C2060B">
        <w:rPr>
          <w:sz w:val="20"/>
          <w:szCs w:val="20"/>
          <w:lang w:val="uk-UA"/>
        </w:rPr>
        <w:t>Закону України «Про депозитарну систему України»</w:t>
      </w:r>
      <w:r w:rsidRPr="00C2060B">
        <w:rPr>
          <w:sz w:val="20"/>
          <w:szCs w:val="20"/>
        </w:rPr>
        <w:t xml:space="preserve"> </w:t>
      </w:r>
      <w:r w:rsidRPr="00C2060B">
        <w:rPr>
          <w:sz w:val="20"/>
          <w:szCs w:val="20"/>
          <w:lang w:val="uk-UA"/>
        </w:rPr>
        <w:t xml:space="preserve"> не</w:t>
      </w:r>
      <w:r w:rsidRPr="00C2060B">
        <w:rPr>
          <w:sz w:val="20"/>
          <w:szCs w:val="20"/>
        </w:rPr>
        <w:t xml:space="preserve"> </w:t>
      </w:r>
      <w:r w:rsidRPr="00C2060B">
        <w:rPr>
          <w:sz w:val="20"/>
          <w:szCs w:val="20"/>
          <w:lang w:val="uk-UA"/>
        </w:rPr>
        <w:t xml:space="preserve"> уклали</w:t>
      </w:r>
      <w:r w:rsidRPr="00C2060B">
        <w:rPr>
          <w:sz w:val="20"/>
          <w:szCs w:val="20"/>
        </w:rPr>
        <w:t xml:space="preserve"> </w:t>
      </w:r>
      <w:r w:rsidRPr="00C2060B">
        <w:rPr>
          <w:sz w:val="20"/>
          <w:szCs w:val="20"/>
          <w:lang w:val="uk-UA"/>
        </w:rPr>
        <w:t xml:space="preserve"> з </w:t>
      </w:r>
      <w:r w:rsidRPr="00C2060B">
        <w:rPr>
          <w:sz w:val="20"/>
          <w:szCs w:val="20"/>
        </w:rPr>
        <w:t xml:space="preserve">  </w:t>
      </w:r>
      <w:r w:rsidRPr="00C2060B">
        <w:rPr>
          <w:sz w:val="20"/>
          <w:szCs w:val="20"/>
          <w:lang w:val="uk-UA"/>
        </w:rPr>
        <w:t xml:space="preserve">обраною емітентом </w:t>
      </w:r>
      <w:r w:rsidRPr="00C2060B">
        <w:rPr>
          <w:sz w:val="20"/>
          <w:szCs w:val="20"/>
        </w:rPr>
        <w:t xml:space="preserve"> </w:t>
      </w:r>
      <w:r w:rsidRPr="00C2060B">
        <w:rPr>
          <w:sz w:val="20"/>
          <w:szCs w:val="20"/>
          <w:lang w:val="uk-UA"/>
        </w:rPr>
        <w:t xml:space="preserve">депозитарною </w:t>
      </w:r>
      <w:r w:rsidRPr="00C2060B">
        <w:rPr>
          <w:sz w:val="20"/>
          <w:szCs w:val="20"/>
        </w:rPr>
        <w:t xml:space="preserve"> </w:t>
      </w:r>
      <w:r w:rsidRPr="00C2060B">
        <w:rPr>
          <w:sz w:val="20"/>
          <w:szCs w:val="20"/>
          <w:lang w:val="uk-UA"/>
        </w:rPr>
        <w:t xml:space="preserve">установою </w:t>
      </w:r>
      <w:r w:rsidRPr="00C2060B">
        <w:rPr>
          <w:sz w:val="20"/>
          <w:szCs w:val="20"/>
        </w:rPr>
        <w:t xml:space="preserve"> </w:t>
      </w:r>
      <w:r w:rsidRPr="00C2060B">
        <w:rPr>
          <w:sz w:val="20"/>
          <w:szCs w:val="20"/>
          <w:lang w:val="uk-UA"/>
        </w:rPr>
        <w:t xml:space="preserve">договір  про обслуговування </w:t>
      </w:r>
      <w:r w:rsidRPr="00C2060B">
        <w:rPr>
          <w:sz w:val="20"/>
          <w:szCs w:val="20"/>
        </w:rPr>
        <w:t xml:space="preserve"> </w:t>
      </w:r>
      <w:r w:rsidRPr="00C2060B">
        <w:rPr>
          <w:sz w:val="20"/>
          <w:szCs w:val="20"/>
          <w:lang w:val="uk-UA"/>
        </w:rPr>
        <w:t xml:space="preserve">рахунка </w:t>
      </w:r>
      <w:r w:rsidRPr="00C2060B">
        <w:rPr>
          <w:sz w:val="20"/>
          <w:szCs w:val="20"/>
        </w:rPr>
        <w:t xml:space="preserve"> </w:t>
      </w:r>
      <w:r w:rsidRPr="00C2060B">
        <w:rPr>
          <w:sz w:val="20"/>
          <w:szCs w:val="20"/>
          <w:lang w:val="uk-UA"/>
        </w:rPr>
        <w:t>в</w:t>
      </w:r>
      <w:r w:rsidRPr="00C2060B">
        <w:rPr>
          <w:sz w:val="20"/>
          <w:szCs w:val="20"/>
        </w:rPr>
        <w:t xml:space="preserve"> </w:t>
      </w:r>
      <w:r w:rsidRPr="00C2060B">
        <w:rPr>
          <w:sz w:val="20"/>
          <w:szCs w:val="20"/>
          <w:lang w:val="uk-UA"/>
        </w:rPr>
        <w:t xml:space="preserve"> цінних </w:t>
      </w:r>
      <w:r w:rsidRPr="00C2060B">
        <w:rPr>
          <w:sz w:val="20"/>
          <w:szCs w:val="20"/>
        </w:rPr>
        <w:t xml:space="preserve"> </w:t>
      </w:r>
      <w:r w:rsidRPr="00C2060B">
        <w:rPr>
          <w:sz w:val="20"/>
          <w:szCs w:val="20"/>
          <w:lang w:val="uk-UA"/>
        </w:rPr>
        <w:t>паперах  від</w:t>
      </w:r>
      <w:r w:rsidRPr="00C2060B">
        <w:rPr>
          <w:sz w:val="20"/>
          <w:szCs w:val="20"/>
        </w:rPr>
        <w:t xml:space="preserve"> </w:t>
      </w:r>
      <w:r w:rsidRPr="00C2060B">
        <w:rPr>
          <w:sz w:val="20"/>
          <w:szCs w:val="20"/>
          <w:lang w:val="uk-UA"/>
        </w:rPr>
        <w:t xml:space="preserve"> власного </w:t>
      </w:r>
      <w:r w:rsidRPr="00C2060B">
        <w:rPr>
          <w:sz w:val="20"/>
          <w:szCs w:val="20"/>
        </w:rPr>
        <w:t xml:space="preserve"> </w:t>
      </w:r>
      <w:r w:rsidRPr="00C2060B">
        <w:rPr>
          <w:sz w:val="20"/>
          <w:szCs w:val="20"/>
          <w:lang w:val="uk-UA"/>
        </w:rPr>
        <w:t xml:space="preserve">імені або </w:t>
      </w:r>
      <w:r w:rsidRPr="00C2060B">
        <w:rPr>
          <w:sz w:val="20"/>
          <w:szCs w:val="20"/>
        </w:rPr>
        <w:t xml:space="preserve"> </w:t>
      </w:r>
      <w:r w:rsidRPr="00C2060B">
        <w:rPr>
          <w:sz w:val="20"/>
          <w:szCs w:val="20"/>
          <w:lang w:val="uk-UA"/>
        </w:rPr>
        <w:t xml:space="preserve">не </w:t>
      </w:r>
      <w:r w:rsidRPr="00C2060B">
        <w:rPr>
          <w:sz w:val="20"/>
          <w:szCs w:val="20"/>
        </w:rPr>
        <w:t xml:space="preserve"> </w:t>
      </w:r>
      <w:r w:rsidRPr="00C2060B">
        <w:rPr>
          <w:sz w:val="20"/>
          <w:szCs w:val="20"/>
          <w:lang w:val="uk-UA"/>
        </w:rPr>
        <w:t xml:space="preserve">здійснили </w:t>
      </w:r>
      <w:r w:rsidRPr="00C2060B">
        <w:rPr>
          <w:sz w:val="20"/>
          <w:szCs w:val="20"/>
        </w:rPr>
        <w:t xml:space="preserve"> </w:t>
      </w:r>
      <w:r w:rsidRPr="00C2060B">
        <w:rPr>
          <w:sz w:val="20"/>
          <w:szCs w:val="20"/>
          <w:lang w:val="uk-UA"/>
        </w:rPr>
        <w:t>переказ  належних  Вам</w:t>
      </w:r>
      <w:r w:rsidRPr="00C2060B">
        <w:rPr>
          <w:sz w:val="20"/>
          <w:szCs w:val="20"/>
        </w:rPr>
        <w:t xml:space="preserve"> </w:t>
      </w:r>
      <w:r w:rsidRPr="00C2060B">
        <w:rPr>
          <w:sz w:val="20"/>
          <w:szCs w:val="20"/>
          <w:lang w:val="uk-UA"/>
        </w:rPr>
        <w:t xml:space="preserve"> прав </w:t>
      </w:r>
      <w:r w:rsidRPr="00C2060B">
        <w:rPr>
          <w:sz w:val="20"/>
          <w:szCs w:val="20"/>
        </w:rPr>
        <w:t xml:space="preserve"> </w:t>
      </w:r>
      <w:r w:rsidRPr="00C2060B">
        <w:rPr>
          <w:sz w:val="20"/>
          <w:szCs w:val="20"/>
          <w:lang w:val="uk-UA"/>
        </w:rPr>
        <w:t xml:space="preserve">на цінні  папери  на свій  рахунок у цінних  паперах,  відкритий  в  іншій  депозитарній установі, </w:t>
      </w:r>
      <w:r w:rsidRPr="00C2060B">
        <w:rPr>
          <w:sz w:val="20"/>
          <w:szCs w:val="20"/>
        </w:rPr>
        <w:t xml:space="preserve"> </w:t>
      </w:r>
      <w:r w:rsidRPr="00C2060B">
        <w:rPr>
          <w:sz w:val="20"/>
          <w:szCs w:val="20"/>
          <w:lang w:val="uk-UA"/>
        </w:rPr>
        <w:t xml:space="preserve">Ваші  цінні папери не будуть враховані </w:t>
      </w:r>
      <w:r w:rsidRPr="00C2060B">
        <w:rPr>
          <w:sz w:val="20"/>
          <w:szCs w:val="20"/>
        </w:rPr>
        <w:t xml:space="preserve"> </w:t>
      </w:r>
      <w:r w:rsidRPr="00C2060B">
        <w:rPr>
          <w:sz w:val="20"/>
          <w:szCs w:val="20"/>
          <w:lang w:val="uk-UA"/>
        </w:rPr>
        <w:t>при</w:t>
      </w:r>
      <w:r w:rsidRPr="00C2060B">
        <w:rPr>
          <w:sz w:val="20"/>
          <w:szCs w:val="20"/>
        </w:rPr>
        <w:t xml:space="preserve"> </w:t>
      </w:r>
      <w:r w:rsidRPr="00C2060B">
        <w:rPr>
          <w:sz w:val="20"/>
          <w:szCs w:val="20"/>
          <w:lang w:val="uk-UA"/>
        </w:rPr>
        <w:t xml:space="preserve"> визначенні </w:t>
      </w:r>
      <w:r w:rsidRPr="00C2060B">
        <w:rPr>
          <w:sz w:val="20"/>
          <w:szCs w:val="20"/>
        </w:rPr>
        <w:t xml:space="preserve"> </w:t>
      </w:r>
      <w:r w:rsidRPr="00C2060B">
        <w:rPr>
          <w:sz w:val="20"/>
          <w:szCs w:val="20"/>
          <w:lang w:val="uk-UA"/>
        </w:rPr>
        <w:t>кворуму</w:t>
      </w:r>
      <w:r w:rsidRPr="00C2060B">
        <w:rPr>
          <w:sz w:val="20"/>
          <w:szCs w:val="20"/>
        </w:rPr>
        <w:t xml:space="preserve"> </w:t>
      </w:r>
      <w:r w:rsidRPr="00C2060B">
        <w:rPr>
          <w:sz w:val="20"/>
          <w:szCs w:val="20"/>
          <w:lang w:val="uk-UA"/>
        </w:rPr>
        <w:t xml:space="preserve"> та</w:t>
      </w:r>
      <w:r w:rsidRPr="00C2060B">
        <w:rPr>
          <w:sz w:val="20"/>
          <w:szCs w:val="20"/>
        </w:rPr>
        <w:t xml:space="preserve"> </w:t>
      </w:r>
      <w:r w:rsidRPr="00C2060B">
        <w:rPr>
          <w:sz w:val="20"/>
          <w:szCs w:val="20"/>
          <w:lang w:val="uk-UA"/>
        </w:rPr>
        <w:t xml:space="preserve"> при  голосуванні  на загальних зборах акціонерів. </w:t>
      </w:r>
      <w:r w:rsidRPr="00C2060B">
        <w:rPr>
          <w:sz w:val="20"/>
          <w:szCs w:val="20"/>
        </w:rPr>
        <w:t xml:space="preserve">  </w:t>
      </w:r>
      <w:r w:rsidRPr="00C2060B">
        <w:rPr>
          <w:sz w:val="20"/>
          <w:szCs w:val="20"/>
          <w:lang w:val="uk-UA"/>
        </w:rPr>
        <w:t xml:space="preserve">Обмеження </w:t>
      </w:r>
      <w:r w:rsidRPr="00C2060B">
        <w:rPr>
          <w:sz w:val="20"/>
          <w:szCs w:val="20"/>
        </w:rPr>
        <w:t xml:space="preserve"> </w:t>
      </w:r>
      <w:r w:rsidRPr="00C2060B">
        <w:rPr>
          <w:sz w:val="20"/>
          <w:szCs w:val="20"/>
          <w:lang w:val="uk-UA"/>
        </w:rPr>
        <w:t>щодо</w:t>
      </w:r>
      <w:r w:rsidRPr="00C2060B">
        <w:rPr>
          <w:sz w:val="20"/>
          <w:szCs w:val="20"/>
        </w:rPr>
        <w:t xml:space="preserve"> </w:t>
      </w:r>
      <w:r w:rsidRPr="00C2060B">
        <w:rPr>
          <w:sz w:val="20"/>
          <w:szCs w:val="20"/>
          <w:lang w:val="uk-UA"/>
        </w:rPr>
        <w:t xml:space="preserve"> врахування </w:t>
      </w:r>
      <w:r w:rsidRPr="00C2060B">
        <w:rPr>
          <w:sz w:val="20"/>
          <w:szCs w:val="20"/>
        </w:rPr>
        <w:t xml:space="preserve"> </w:t>
      </w:r>
      <w:r w:rsidRPr="00C2060B">
        <w:rPr>
          <w:sz w:val="20"/>
          <w:szCs w:val="20"/>
          <w:lang w:val="uk-UA"/>
        </w:rPr>
        <w:t xml:space="preserve">цінних </w:t>
      </w:r>
      <w:r w:rsidRPr="00C2060B">
        <w:rPr>
          <w:sz w:val="20"/>
          <w:szCs w:val="20"/>
        </w:rPr>
        <w:t xml:space="preserve"> </w:t>
      </w:r>
      <w:r w:rsidRPr="00C2060B">
        <w:rPr>
          <w:sz w:val="20"/>
          <w:szCs w:val="20"/>
          <w:lang w:val="uk-UA"/>
        </w:rPr>
        <w:t xml:space="preserve">паперів </w:t>
      </w:r>
      <w:r w:rsidRPr="00C2060B">
        <w:rPr>
          <w:sz w:val="20"/>
          <w:szCs w:val="20"/>
        </w:rPr>
        <w:t xml:space="preserve"> </w:t>
      </w:r>
      <w:r w:rsidRPr="00C2060B">
        <w:rPr>
          <w:sz w:val="20"/>
          <w:szCs w:val="20"/>
          <w:lang w:val="uk-UA"/>
        </w:rPr>
        <w:t>при визначенні кворуму та при голосуванні в органах емітента встановлюється депозитарною установою в системі депозитарного обліку.</w:t>
      </w:r>
    </w:p>
    <w:p w14:paraId="7478F392" w14:textId="77777777" w:rsidR="007B46DF" w:rsidRPr="00C2060B" w:rsidRDefault="007B46DF" w:rsidP="00C2060B">
      <w:pPr>
        <w:tabs>
          <w:tab w:val="left" w:pos="765"/>
          <w:tab w:val="left" w:pos="1140"/>
        </w:tabs>
        <w:jc w:val="both"/>
        <w:rPr>
          <w:sz w:val="20"/>
          <w:szCs w:val="20"/>
          <w:lang w:val="uk-UA"/>
        </w:rPr>
      </w:pPr>
      <w:r w:rsidRPr="00C2060B">
        <w:rPr>
          <w:sz w:val="20"/>
          <w:szCs w:val="20"/>
          <w:lang w:val="uk-UA"/>
        </w:rPr>
        <w:t xml:space="preserve">         До початку загальних зборів Товариство надаватиме  письмові відповіді на письмові запитання акціонерів щодо питань, включених до  проекту  порядку денного Річних Загальних зборів акціонерів та порядку денного Річних Загальних зборів акціонерів,  до дати проведення загальних   зборів.  Товариство може надати одну загальну відповідь на всі запитання однакового змісту.        </w:t>
      </w:r>
      <w:r w:rsidRPr="00C2060B">
        <w:rPr>
          <w:sz w:val="20"/>
          <w:szCs w:val="20"/>
          <w:lang w:val="uk-UA"/>
        </w:rPr>
        <w:tab/>
      </w:r>
      <w:r w:rsidRPr="00C2060B">
        <w:rPr>
          <w:sz w:val="20"/>
          <w:szCs w:val="20"/>
          <w:lang w:val="uk-UA"/>
        </w:rPr>
        <w:tab/>
      </w:r>
    </w:p>
    <w:p w14:paraId="5F2518A8" w14:textId="77777777" w:rsidR="007B46DF" w:rsidRPr="00C2060B" w:rsidRDefault="007B46DF" w:rsidP="00C2060B">
      <w:pPr>
        <w:tabs>
          <w:tab w:val="left" w:pos="765"/>
          <w:tab w:val="left" w:pos="1140"/>
        </w:tabs>
        <w:jc w:val="right"/>
        <w:rPr>
          <w:sz w:val="20"/>
          <w:szCs w:val="20"/>
          <w:lang w:val="uk-UA"/>
        </w:rPr>
      </w:pPr>
      <w:r w:rsidRPr="00C2060B">
        <w:rPr>
          <w:sz w:val="20"/>
          <w:szCs w:val="20"/>
          <w:lang w:val="uk-UA"/>
        </w:rPr>
        <w:t xml:space="preserve">                                                                                  Затверджено  Наглядовою  радою  ПРАТ «Гребінківський машинобудівний завод».</w:t>
      </w:r>
    </w:p>
    <w:p w14:paraId="2D2FBF2C" w14:textId="77777777" w:rsidR="001B2B44" w:rsidRPr="00C2060B" w:rsidRDefault="001B2B44" w:rsidP="00C2060B">
      <w:pPr>
        <w:jc w:val="both"/>
        <w:rPr>
          <w:sz w:val="20"/>
          <w:szCs w:val="20"/>
        </w:rPr>
      </w:pPr>
    </w:p>
    <w:sectPr w:rsidR="001B2B44" w:rsidRPr="00C2060B" w:rsidSect="0075101E">
      <w:footerReference w:type="default" r:id="rId7"/>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55C5" w14:textId="77777777" w:rsidR="00194B3E" w:rsidRDefault="00194B3E">
      <w:r>
        <w:separator/>
      </w:r>
    </w:p>
  </w:endnote>
  <w:endnote w:type="continuationSeparator" w:id="0">
    <w:p w14:paraId="292145FA" w14:textId="77777777" w:rsidR="00194B3E" w:rsidRDefault="0019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2177" w14:textId="311E818A" w:rsidR="004F2C14" w:rsidRPr="004F2C14" w:rsidRDefault="00184C7B">
    <w:pPr>
      <w:pStyle w:val="a3"/>
      <w:jc w:val="right"/>
      <w:rPr>
        <w:sz w:val="18"/>
        <w:szCs w:val="18"/>
      </w:rPr>
    </w:pPr>
    <w:r w:rsidRPr="004F2C14">
      <w:rPr>
        <w:sz w:val="18"/>
        <w:szCs w:val="18"/>
      </w:rPr>
      <w:fldChar w:fldCharType="begin"/>
    </w:r>
    <w:r w:rsidRPr="004F2C14">
      <w:rPr>
        <w:sz w:val="18"/>
        <w:szCs w:val="18"/>
      </w:rPr>
      <w:instrText xml:space="preserve"> PAGE   \* MERGEFORMAT </w:instrText>
    </w:r>
    <w:r w:rsidRPr="004F2C14">
      <w:rPr>
        <w:sz w:val="18"/>
        <w:szCs w:val="18"/>
      </w:rPr>
      <w:fldChar w:fldCharType="separate"/>
    </w:r>
    <w:r w:rsidR="00C14013">
      <w:rPr>
        <w:noProof/>
        <w:sz w:val="18"/>
        <w:szCs w:val="18"/>
      </w:rPr>
      <w:t>4</w:t>
    </w:r>
    <w:r w:rsidRPr="004F2C14">
      <w:rPr>
        <w:sz w:val="18"/>
        <w:szCs w:val="18"/>
      </w:rPr>
      <w:fldChar w:fldCharType="end"/>
    </w:r>
  </w:p>
  <w:p w14:paraId="119BA554" w14:textId="77777777" w:rsidR="004F2C14" w:rsidRDefault="00194B3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B633" w14:textId="77777777" w:rsidR="00194B3E" w:rsidRDefault="00194B3E">
      <w:r>
        <w:separator/>
      </w:r>
    </w:p>
  </w:footnote>
  <w:footnote w:type="continuationSeparator" w:id="0">
    <w:p w14:paraId="451CC05D" w14:textId="77777777" w:rsidR="00194B3E" w:rsidRDefault="0019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62"/>
    <w:rsid w:val="000261C6"/>
    <w:rsid w:val="00184C7B"/>
    <w:rsid w:val="00194B3E"/>
    <w:rsid w:val="001B2B44"/>
    <w:rsid w:val="002723F2"/>
    <w:rsid w:val="00272591"/>
    <w:rsid w:val="00296C66"/>
    <w:rsid w:val="00404662"/>
    <w:rsid w:val="004B5B85"/>
    <w:rsid w:val="004E4981"/>
    <w:rsid w:val="00554E91"/>
    <w:rsid w:val="007B46DF"/>
    <w:rsid w:val="008846B0"/>
    <w:rsid w:val="008D08A6"/>
    <w:rsid w:val="008E14D8"/>
    <w:rsid w:val="009C3D78"/>
    <w:rsid w:val="00A04242"/>
    <w:rsid w:val="00A65CF6"/>
    <w:rsid w:val="00B24AD9"/>
    <w:rsid w:val="00C14013"/>
    <w:rsid w:val="00C2060B"/>
    <w:rsid w:val="00DF5333"/>
    <w:rsid w:val="00E72CEB"/>
    <w:rsid w:val="00E8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5030"/>
  <w15:chartTrackingRefBased/>
  <w15:docId w15:val="{9478B139-85EA-44B5-8CD1-78A8BC11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46D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B46DF"/>
    <w:rPr>
      <w:rFonts w:ascii="Times New Roman" w:eastAsia="Times New Roman" w:hAnsi="Times New Roman" w:cs="Times New Roman"/>
      <w:sz w:val="24"/>
      <w:szCs w:val="24"/>
      <w:lang w:val="x-none" w:eastAsia="x-none"/>
    </w:rPr>
  </w:style>
  <w:style w:type="character" w:styleId="a5">
    <w:name w:val="Hyperlink"/>
    <w:uiPriority w:val="99"/>
    <w:unhideWhenUsed/>
    <w:rsid w:val="007B46DF"/>
    <w:rPr>
      <w:color w:val="0000FF"/>
      <w:u w:val="single"/>
    </w:rPr>
  </w:style>
  <w:style w:type="paragraph" w:styleId="a6">
    <w:name w:val="Balloon Text"/>
    <w:basedOn w:val="a"/>
    <w:link w:val="a7"/>
    <w:uiPriority w:val="99"/>
    <w:semiHidden/>
    <w:unhideWhenUsed/>
    <w:rsid w:val="007B46DF"/>
    <w:rPr>
      <w:rFonts w:ascii="Segoe UI" w:hAnsi="Segoe UI" w:cs="Segoe UI"/>
      <w:sz w:val="18"/>
      <w:szCs w:val="18"/>
    </w:rPr>
  </w:style>
  <w:style w:type="character" w:customStyle="1" w:styleId="a7">
    <w:name w:val="Текст выноски Знак"/>
    <w:basedOn w:val="a0"/>
    <w:link w:val="a6"/>
    <w:uiPriority w:val="99"/>
    <w:semiHidden/>
    <w:rsid w:val="007B46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z.pat.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2023-02-21T11:53:00Z</cp:lastPrinted>
  <dcterms:created xsi:type="dcterms:W3CDTF">2023-02-10T13:30:00Z</dcterms:created>
  <dcterms:modified xsi:type="dcterms:W3CDTF">2023-02-27T13:35:00Z</dcterms:modified>
</cp:coreProperties>
</file>